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BCC1" w14:textId="2BD508AA" w:rsidR="006A5FF3" w:rsidRPr="008B39F3" w:rsidRDefault="006A5FF3" w:rsidP="00881DF0">
      <w:pPr>
        <w:pStyle w:val="Body"/>
        <w:jc w:val="center"/>
        <w:rPr>
          <w:rFonts w:ascii="Times New Roman" w:hAnsi="Times New Roman" w:cs="Times New Roman"/>
          <w:b/>
          <w:bCs/>
          <w:color w:val="auto"/>
          <w:sz w:val="24"/>
          <w:szCs w:val="24"/>
        </w:rPr>
      </w:pPr>
      <w:r w:rsidRPr="008B39F3">
        <w:rPr>
          <w:rFonts w:ascii="Times New Roman" w:hAnsi="Times New Roman" w:cs="Times New Roman"/>
          <w:b/>
          <w:bCs/>
          <w:color w:val="auto"/>
          <w:sz w:val="24"/>
          <w:szCs w:val="24"/>
        </w:rPr>
        <w:t>Women, Peace, and Security</w:t>
      </w:r>
      <w:r w:rsidR="00013695" w:rsidRPr="008B39F3">
        <w:rPr>
          <w:rFonts w:ascii="Times New Roman" w:hAnsi="Times New Roman" w:cs="Times New Roman"/>
          <w:b/>
          <w:bCs/>
          <w:color w:val="auto"/>
          <w:sz w:val="24"/>
          <w:szCs w:val="24"/>
        </w:rPr>
        <w:t xml:space="preserve"> Agenda</w:t>
      </w:r>
      <w:r w:rsidRPr="008B39F3">
        <w:rPr>
          <w:rFonts w:ascii="Times New Roman" w:hAnsi="Times New Roman" w:cs="Times New Roman"/>
          <w:b/>
          <w:bCs/>
          <w:color w:val="auto"/>
          <w:sz w:val="24"/>
          <w:szCs w:val="24"/>
        </w:rPr>
        <w:t xml:space="preserve"> in Aceh, Indonesia </w:t>
      </w:r>
    </w:p>
    <w:p w14:paraId="01E42E0B" w14:textId="612E1A0E" w:rsidR="00013695" w:rsidRDefault="00013695" w:rsidP="00B51415">
      <w:pPr>
        <w:pStyle w:val="Body"/>
        <w:jc w:val="center"/>
        <w:rPr>
          <w:rFonts w:ascii="Times New Roman" w:hAnsi="Times New Roman" w:cs="Times New Roman"/>
          <w:b/>
          <w:bCs/>
          <w:color w:val="auto"/>
          <w:sz w:val="24"/>
          <w:szCs w:val="24"/>
        </w:rPr>
      </w:pPr>
      <w:r w:rsidRPr="008B39F3">
        <w:rPr>
          <w:rFonts w:ascii="Times New Roman" w:hAnsi="Times New Roman" w:cs="Times New Roman"/>
          <w:b/>
          <w:bCs/>
          <w:color w:val="auto"/>
          <w:sz w:val="24"/>
          <w:szCs w:val="24"/>
        </w:rPr>
        <w:t xml:space="preserve">Menelaah Agenda Perempuan, Damai dan Keamanan </w:t>
      </w:r>
      <w:r w:rsidR="00334D39" w:rsidRPr="008B39F3">
        <w:rPr>
          <w:rFonts w:ascii="Times New Roman" w:hAnsi="Times New Roman" w:cs="Times New Roman"/>
          <w:b/>
          <w:bCs/>
          <w:color w:val="auto"/>
          <w:sz w:val="24"/>
          <w:szCs w:val="24"/>
        </w:rPr>
        <w:t>di Aceh</w:t>
      </w:r>
    </w:p>
    <w:p w14:paraId="474D4755" w14:textId="7B2626C6" w:rsidR="00BC6480" w:rsidRDefault="00BC6480" w:rsidP="00B453C2">
      <w:pPr>
        <w:pStyle w:val="Body"/>
        <w:rPr>
          <w:rFonts w:ascii="Times New Roman" w:hAnsi="Times New Roman" w:cs="Times New Roman"/>
          <w:b/>
          <w:bCs/>
          <w:color w:val="auto"/>
          <w:sz w:val="24"/>
          <w:szCs w:val="24"/>
        </w:rPr>
      </w:pPr>
    </w:p>
    <w:p w14:paraId="3244E602" w14:textId="77777777" w:rsidR="00013695" w:rsidRPr="008B39F3" w:rsidRDefault="00013695" w:rsidP="00B453C2">
      <w:pPr>
        <w:pStyle w:val="Body"/>
        <w:rPr>
          <w:rFonts w:ascii="Times New Roman" w:hAnsi="Times New Roman" w:cs="Times New Roman"/>
          <w:b/>
          <w:bCs/>
          <w:color w:val="auto"/>
          <w:sz w:val="24"/>
          <w:szCs w:val="24"/>
        </w:rPr>
      </w:pPr>
    </w:p>
    <w:p w14:paraId="6F89AF96" w14:textId="3F7C2923" w:rsidR="008443EE" w:rsidRPr="008B39F3" w:rsidRDefault="008443EE" w:rsidP="0014285E">
      <w:pPr>
        <w:pStyle w:val="Body"/>
        <w:spacing w:line="360" w:lineRule="auto"/>
        <w:jc w:val="center"/>
        <w:rPr>
          <w:rFonts w:ascii="Times New Roman" w:hAnsi="Times New Roman" w:cs="Times New Roman"/>
          <w:b/>
          <w:bCs/>
          <w:color w:val="auto"/>
          <w:sz w:val="24"/>
          <w:szCs w:val="24"/>
        </w:rPr>
      </w:pPr>
      <w:r w:rsidRPr="008B39F3">
        <w:rPr>
          <w:rFonts w:ascii="Times New Roman" w:hAnsi="Times New Roman" w:cs="Times New Roman"/>
          <w:b/>
          <w:bCs/>
          <w:color w:val="auto"/>
          <w:sz w:val="24"/>
          <w:szCs w:val="24"/>
        </w:rPr>
        <w:t>Abstract</w:t>
      </w:r>
    </w:p>
    <w:p w14:paraId="66F6325B" w14:textId="212F9DD9" w:rsidR="004F4C6F" w:rsidRPr="008B39F3" w:rsidRDefault="004F4C6F" w:rsidP="00DF4449">
      <w:pPr>
        <w:pStyle w:val="Body"/>
        <w:jc w:val="both"/>
        <w:rPr>
          <w:rFonts w:ascii="Times New Roman" w:eastAsiaTheme="minorHAnsi" w:hAnsi="Times New Roman" w:cs="Times New Roman"/>
          <w:color w:val="auto"/>
          <w:sz w:val="24"/>
          <w:szCs w:val="24"/>
          <w:bdr w:val="none" w:sz="0" w:space="0" w:color="auto"/>
          <w:lang w:val="en-AU"/>
        </w:rPr>
      </w:pPr>
      <w:r w:rsidRPr="008B39F3">
        <w:rPr>
          <w:rFonts w:ascii="Times New Roman" w:eastAsiaTheme="minorHAnsi" w:hAnsi="Times New Roman" w:cs="Times New Roman"/>
          <w:color w:val="auto"/>
          <w:sz w:val="24"/>
          <w:szCs w:val="24"/>
          <w:bdr w:val="none" w:sz="0" w:space="0" w:color="auto"/>
          <w:lang w:val="en-AU"/>
        </w:rPr>
        <w:t xml:space="preserve">The UN security council established Resolution 1325 (SCR1325) to affirm women's vital role in peacemaking and peacebuilding. Women, Peace, and </w:t>
      </w:r>
      <w:r w:rsidR="0014285E" w:rsidRPr="008B39F3">
        <w:rPr>
          <w:rFonts w:ascii="Times New Roman" w:eastAsiaTheme="minorHAnsi" w:hAnsi="Times New Roman" w:cs="Times New Roman"/>
          <w:color w:val="auto"/>
          <w:sz w:val="24"/>
          <w:szCs w:val="24"/>
          <w:bdr w:val="none" w:sz="0" w:space="0" w:color="auto"/>
          <w:lang w:val="en-AU"/>
        </w:rPr>
        <w:t>Security</w:t>
      </w:r>
      <w:r w:rsidRPr="008B39F3">
        <w:rPr>
          <w:rFonts w:ascii="Times New Roman" w:eastAsiaTheme="minorHAnsi" w:hAnsi="Times New Roman" w:cs="Times New Roman"/>
          <w:color w:val="auto"/>
          <w:sz w:val="24"/>
          <w:szCs w:val="24"/>
          <w:bdr w:val="none" w:sz="0" w:space="0" w:color="auto"/>
          <w:lang w:val="en-AU"/>
        </w:rPr>
        <w:t xml:space="preserve"> (WPS) </w:t>
      </w:r>
      <w:r w:rsidR="00013695" w:rsidRPr="008B39F3">
        <w:rPr>
          <w:rFonts w:ascii="Times New Roman" w:eastAsiaTheme="minorHAnsi" w:hAnsi="Times New Roman" w:cs="Times New Roman"/>
          <w:color w:val="auto"/>
          <w:sz w:val="24"/>
          <w:szCs w:val="24"/>
          <w:bdr w:val="none" w:sz="0" w:space="0" w:color="auto"/>
          <w:lang w:val="en-AU"/>
        </w:rPr>
        <w:t>agenda</w:t>
      </w:r>
      <w:r w:rsidRPr="008B39F3">
        <w:rPr>
          <w:rFonts w:ascii="Times New Roman" w:eastAsiaTheme="minorHAnsi" w:hAnsi="Times New Roman" w:cs="Times New Roman"/>
          <w:color w:val="auto"/>
          <w:sz w:val="24"/>
          <w:szCs w:val="24"/>
          <w:bdr w:val="none" w:sz="0" w:space="0" w:color="auto"/>
          <w:lang w:val="en-AU"/>
        </w:rPr>
        <w:t xml:space="preserve"> emphases equal participation of men and women in the negotiation process</w:t>
      </w:r>
      <w:r w:rsidR="005B4029" w:rsidRPr="008B39F3">
        <w:rPr>
          <w:rFonts w:ascii="Times New Roman" w:eastAsiaTheme="minorHAnsi" w:hAnsi="Times New Roman" w:cs="Times New Roman"/>
          <w:color w:val="auto"/>
          <w:sz w:val="24"/>
          <w:szCs w:val="24"/>
          <w:bdr w:val="none" w:sz="0" w:space="0" w:color="auto"/>
          <w:lang w:val="en-AU"/>
        </w:rPr>
        <w:t>,</w:t>
      </w:r>
      <w:r w:rsidRPr="008B39F3">
        <w:rPr>
          <w:rFonts w:ascii="Times New Roman" w:eastAsiaTheme="minorHAnsi" w:hAnsi="Times New Roman" w:cs="Times New Roman"/>
          <w:color w:val="auto"/>
          <w:sz w:val="24"/>
          <w:szCs w:val="24"/>
          <w:bdr w:val="none" w:sz="0" w:space="0" w:color="auto"/>
          <w:lang w:val="en-AU"/>
        </w:rPr>
        <w:t xml:space="preserve"> gender equality in post-conflict, and </w:t>
      </w:r>
      <w:r w:rsidR="005B4029" w:rsidRPr="008B39F3">
        <w:rPr>
          <w:rFonts w:ascii="Times New Roman" w:eastAsiaTheme="minorHAnsi" w:hAnsi="Times New Roman" w:cs="Times New Roman"/>
          <w:color w:val="auto"/>
          <w:sz w:val="24"/>
          <w:szCs w:val="24"/>
          <w:bdr w:val="none" w:sz="0" w:space="0" w:color="auto"/>
          <w:lang w:val="en-AU"/>
        </w:rPr>
        <w:t xml:space="preserve">prevention of </w:t>
      </w:r>
      <w:r w:rsidR="00FF0B98" w:rsidRPr="008B39F3">
        <w:rPr>
          <w:rFonts w:ascii="Times New Roman" w:eastAsiaTheme="minorHAnsi" w:hAnsi="Times New Roman" w:cs="Times New Roman"/>
          <w:color w:val="auto"/>
          <w:sz w:val="24"/>
          <w:szCs w:val="24"/>
          <w:bdr w:val="none" w:sz="0" w:space="0" w:color="auto"/>
          <w:lang w:val="en-AU"/>
        </w:rPr>
        <w:t>gender-based</w:t>
      </w:r>
      <w:r w:rsidR="005B4029" w:rsidRPr="008B39F3">
        <w:rPr>
          <w:rFonts w:ascii="Times New Roman" w:eastAsiaTheme="minorHAnsi" w:hAnsi="Times New Roman" w:cs="Times New Roman"/>
          <w:color w:val="auto"/>
          <w:sz w:val="24"/>
          <w:szCs w:val="24"/>
          <w:bdr w:val="none" w:sz="0" w:space="0" w:color="auto"/>
          <w:lang w:val="en-AU"/>
        </w:rPr>
        <w:t xml:space="preserve"> </w:t>
      </w:r>
      <w:r w:rsidRPr="008B39F3">
        <w:rPr>
          <w:rFonts w:ascii="Times New Roman" w:eastAsiaTheme="minorHAnsi" w:hAnsi="Times New Roman" w:cs="Times New Roman"/>
          <w:color w:val="auto"/>
          <w:sz w:val="24"/>
          <w:szCs w:val="24"/>
          <w:bdr w:val="none" w:sz="0" w:space="0" w:color="auto"/>
          <w:lang w:val="en-AU"/>
        </w:rPr>
        <w:t xml:space="preserve">violence. This study illustrates women in Aceh fight for their rights throughout the conflict and post-conflict within an unequal society; </w:t>
      </w:r>
      <w:r w:rsidR="00FF0B98" w:rsidRPr="008B39F3">
        <w:rPr>
          <w:rFonts w:ascii="Times New Roman" w:eastAsiaTheme="minorHAnsi" w:hAnsi="Times New Roman" w:cs="Times New Roman"/>
          <w:color w:val="auto"/>
          <w:sz w:val="24"/>
          <w:szCs w:val="24"/>
          <w:bdr w:val="none" w:sz="0" w:space="0" w:color="auto"/>
          <w:lang w:val="en-AU"/>
        </w:rPr>
        <w:t>and</w:t>
      </w:r>
      <w:r w:rsidRPr="008B39F3">
        <w:rPr>
          <w:rFonts w:ascii="Times New Roman" w:eastAsiaTheme="minorHAnsi" w:hAnsi="Times New Roman" w:cs="Times New Roman"/>
          <w:color w:val="auto"/>
          <w:sz w:val="24"/>
          <w:szCs w:val="24"/>
          <w:bdr w:val="none" w:sz="0" w:space="0" w:color="auto"/>
          <w:lang w:val="en-AU"/>
        </w:rPr>
        <w:t xml:space="preserve"> highlights </w:t>
      </w:r>
      <w:r w:rsidR="005B4029" w:rsidRPr="008B39F3">
        <w:rPr>
          <w:rFonts w:ascii="Times New Roman" w:eastAsiaTheme="minorHAnsi" w:hAnsi="Times New Roman" w:cs="Times New Roman"/>
          <w:color w:val="auto"/>
          <w:sz w:val="24"/>
          <w:szCs w:val="24"/>
          <w:bdr w:val="none" w:sz="0" w:space="0" w:color="auto"/>
          <w:lang w:val="en-AU"/>
        </w:rPr>
        <w:t xml:space="preserve">the </w:t>
      </w:r>
      <w:r w:rsidRPr="008B39F3">
        <w:rPr>
          <w:rFonts w:ascii="Times New Roman" w:eastAsiaTheme="minorHAnsi" w:hAnsi="Times New Roman" w:cs="Times New Roman"/>
          <w:color w:val="auto"/>
          <w:sz w:val="24"/>
          <w:szCs w:val="24"/>
          <w:bdr w:val="none" w:sz="0" w:space="0" w:color="auto"/>
          <w:lang w:val="en-AU"/>
        </w:rPr>
        <w:t>importan</w:t>
      </w:r>
      <w:r w:rsidR="005B4029" w:rsidRPr="008B39F3">
        <w:rPr>
          <w:rFonts w:ascii="Times New Roman" w:eastAsiaTheme="minorHAnsi" w:hAnsi="Times New Roman" w:cs="Times New Roman"/>
          <w:color w:val="auto"/>
          <w:sz w:val="24"/>
          <w:szCs w:val="24"/>
          <w:bdr w:val="none" w:sz="0" w:space="0" w:color="auto"/>
          <w:lang w:val="en-AU"/>
        </w:rPr>
        <w:t>ce</w:t>
      </w:r>
      <w:r w:rsidRPr="008B39F3">
        <w:rPr>
          <w:rFonts w:ascii="Times New Roman" w:eastAsiaTheme="minorHAnsi" w:hAnsi="Times New Roman" w:cs="Times New Roman"/>
          <w:color w:val="auto"/>
          <w:sz w:val="24"/>
          <w:szCs w:val="24"/>
          <w:bdr w:val="none" w:sz="0" w:space="0" w:color="auto"/>
          <w:lang w:val="en-AU"/>
        </w:rPr>
        <w:t xml:space="preserve"> to adapt the WPS </w:t>
      </w:r>
      <w:r w:rsidR="00013695" w:rsidRPr="008B39F3">
        <w:rPr>
          <w:rFonts w:ascii="Times New Roman" w:eastAsiaTheme="minorHAnsi" w:hAnsi="Times New Roman" w:cs="Times New Roman"/>
          <w:color w:val="auto"/>
          <w:sz w:val="24"/>
          <w:szCs w:val="24"/>
          <w:bdr w:val="none" w:sz="0" w:space="0" w:color="auto"/>
          <w:lang w:val="en-AU"/>
        </w:rPr>
        <w:t>agenda</w:t>
      </w:r>
      <w:r w:rsidRPr="008B39F3">
        <w:rPr>
          <w:rFonts w:ascii="Times New Roman" w:eastAsiaTheme="minorHAnsi" w:hAnsi="Times New Roman" w:cs="Times New Roman"/>
          <w:color w:val="auto"/>
          <w:sz w:val="24"/>
          <w:szCs w:val="24"/>
          <w:bdr w:val="none" w:sz="0" w:space="0" w:color="auto"/>
          <w:lang w:val="en-AU"/>
        </w:rPr>
        <w:t xml:space="preserve"> to ensure gender equality and social justice. </w:t>
      </w:r>
      <w:r w:rsidR="0014285E" w:rsidRPr="008B39F3">
        <w:rPr>
          <w:rFonts w:ascii="Times New Roman" w:eastAsiaTheme="minorHAnsi" w:hAnsi="Times New Roman" w:cs="Times New Roman"/>
          <w:color w:val="auto"/>
          <w:sz w:val="24"/>
          <w:szCs w:val="24"/>
          <w:bdr w:val="none" w:sz="0" w:space="0" w:color="auto"/>
          <w:lang w:val="en-AU"/>
        </w:rPr>
        <w:t xml:space="preserve">By applying </w:t>
      </w:r>
      <w:r w:rsidRPr="008B39F3">
        <w:rPr>
          <w:rFonts w:ascii="Times New Roman" w:eastAsiaTheme="minorHAnsi" w:hAnsi="Times New Roman" w:cs="Times New Roman"/>
          <w:color w:val="auto"/>
          <w:sz w:val="24"/>
          <w:szCs w:val="24"/>
          <w:bdr w:val="none" w:sz="0" w:space="0" w:color="auto"/>
          <w:lang w:val="en-AU"/>
        </w:rPr>
        <w:t>narrative analysis</w:t>
      </w:r>
      <w:r w:rsidR="0014285E" w:rsidRPr="008B39F3">
        <w:rPr>
          <w:rFonts w:ascii="Times New Roman" w:eastAsiaTheme="minorHAnsi" w:hAnsi="Times New Roman" w:cs="Times New Roman"/>
          <w:color w:val="auto"/>
          <w:sz w:val="24"/>
          <w:szCs w:val="24"/>
          <w:bdr w:val="none" w:sz="0" w:space="0" w:color="auto"/>
          <w:lang w:val="en-AU"/>
        </w:rPr>
        <w:t>, researchers</w:t>
      </w:r>
      <w:r w:rsidRPr="008B39F3">
        <w:rPr>
          <w:rFonts w:ascii="Times New Roman" w:eastAsiaTheme="minorHAnsi" w:hAnsi="Times New Roman" w:cs="Times New Roman"/>
          <w:color w:val="auto"/>
          <w:sz w:val="24"/>
          <w:szCs w:val="24"/>
          <w:bdr w:val="none" w:sz="0" w:space="0" w:color="auto"/>
          <w:lang w:val="en-AU"/>
        </w:rPr>
        <w:t xml:space="preserve"> </w:t>
      </w:r>
      <w:r w:rsidR="00FF0B98" w:rsidRPr="008B39F3">
        <w:rPr>
          <w:rFonts w:ascii="Times New Roman" w:eastAsiaTheme="minorHAnsi" w:hAnsi="Times New Roman" w:cs="Times New Roman"/>
          <w:color w:val="auto"/>
          <w:sz w:val="24"/>
          <w:szCs w:val="24"/>
          <w:bdr w:val="none" w:sz="0" w:space="0" w:color="auto"/>
          <w:lang w:val="en-AU"/>
        </w:rPr>
        <w:t>explore</w:t>
      </w:r>
      <w:r w:rsidRPr="008B39F3">
        <w:rPr>
          <w:rFonts w:ascii="Times New Roman" w:eastAsiaTheme="minorHAnsi" w:hAnsi="Times New Roman" w:cs="Times New Roman"/>
          <w:color w:val="auto"/>
          <w:sz w:val="24"/>
          <w:szCs w:val="24"/>
          <w:bdr w:val="none" w:sz="0" w:space="0" w:color="auto"/>
          <w:lang w:val="en-AU"/>
        </w:rPr>
        <w:t xml:space="preserve"> Acehnese women's experiences and struggles in seeking justice.</w:t>
      </w:r>
      <w:r w:rsidR="00B450CE" w:rsidRPr="008B39F3">
        <w:rPr>
          <w:rFonts w:ascii="Times New Roman" w:hAnsi="Times New Roman" w:cs="Times New Roman"/>
          <w:sz w:val="24"/>
          <w:szCs w:val="24"/>
        </w:rPr>
        <w:t xml:space="preserve"> The implementation of the WPS </w:t>
      </w:r>
      <w:r w:rsidR="00013695" w:rsidRPr="008B39F3">
        <w:rPr>
          <w:rFonts w:ascii="Times New Roman" w:hAnsi="Times New Roman" w:cs="Times New Roman"/>
          <w:sz w:val="24"/>
          <w:szCs w:val="24"/>
        </w:rPr>
        <w:t xml:space="preserve">agenda </w:t>
      </w:r>
      <w:r w:rsidR="00B450CE" w:rsidRPr="008B39F3">
        <w:rPr>
          <w:rFonts w:ascii="Times New Roman" w:hAnsi="Times New Roman" w:cs="Times New Roman"/>
          <w:sz w:val="24"/>
          <w:szCs w:val="24"/>
        </w:rPr>
        <w:t>in Aceh faces many challenges, both structural and cultural.</w:t>
      </w:r>
      <w:r w:rsidR="00B450CE" w:rsidRPr="008B39F3">
        <w:rPr>
          <w:rFonts w:ascii="Times New Roman" w:hAnsi="Times New Roman" w:cs="Times New Roman"/>
          <w:color w:val="auto"/>
          <w:sz w:val="24"/>
          <w:szCs w:val="24"/>
        </w:rPr>
        <w:t xml:space="preserve"> </w:t>
      </w:r>
      <w:r w:rsidR="0014285E" w:rsidRPr="008B39F3">
        <w:rPr>
          <w:rFonts w:ascii="Times New Roman" w:eastAsiaTheme="minorHAnsi" w:hAnsi="Times New Roman" w:cs="Times New Roman"/>
          <w:color w:val="auto"/>
          <w:sz w:val="24"/>
          <w:szCs w:val="24"/>
          <w:bdr w:val="none" w:sz="0" w:space="0" w:color="auto"/>
          <w:lang w:val="en-AU"/>
        </w:rPr>
        <w:t>The</w:t>
      </w:r>
      <w:r w:rsidRPr="008B39F3">
        <w:rPr>
          <w:rFonts w:ascii="Times New Roman" w:eastAsiaTheme="minorHAnsi" w:hAnsi="Times New Roman" w:cs="Times New Roman"/>
          <w:color w:val="auto"/>
          <w:sz w:val="24"/>
          <w:szCs w:val="24"/>
          <w:bdr w:val="none" w:sz="0" w:space="0" w:color="auto"/>
          <w:lang w:val="en-AU"/>
        </w:rPr>
        <w:t xml:space="preserve"> government and combatant groups overlooked women's participation in </w:t>
      </w:r>
      <w:r w:rsidR="0014285E" w:rsidRPr="008B39F3">
        <w:rPr>
          <w:rFonts w:ascii="Times New Roman" w:eastAsiaTheme="minorHAnsi" w:hAnsi="Times New Roman" w:cs="Times New Roman"/>
          <w:color w:val="auto"/>
          <w:sz w:val="24"/>
          <w:szCs w:val="24"/>
          <w:bdr w:val="none" w:sz="0" w:space="0" w:color="auto"/>
          <w:lang w:val="en-AU"/>
        </w:rPr>
        <w:t xml:space="preserve">peace </w:t>
      </w:r>
      <w:r w:rsidRPr="008B39F3">
        <w:rPr>
          <w:rFonts w:ascii="Times New Roman" w:eastAsiaTheme="minorHAnsi" w:hAnsi="Times New Roman" w:cs="Times New Roman"/>
          <w:color w:val="auto"/>
          <w:sz w:val="24"/>
          <w:szCs w:val="24"/>
          <w:bdr w:val="none" w:sz="0" w:space="0" w:color="auto"/>
          <w:lang w:val="en-AU"/>
        </w:rPr>
        <w:t xml:space="preserve">negotiation. When the conflict ended, gender inequality is still lingering in every aspect. Aceh women experience injustice, sexual violence, and discrimination in the domestic and public sphere. Besides revealing the challenges in adapting the WPS </w:t>
      </w:r>
      <w:r w:rsidR="00013695" w:rsidRPr="008B39F3">
        <w:rPr>
          <w:rFonts w:ascii="Times New Roman" w:eastAsiaTheme="minorHAnsi" w:hAnsi="Times New Roman" w:cs="Times New Roman"/>
          <w:color w:val="auto"/>
          <w:sz w:val="24"/>
          <w:szCs w:val="24"/>
          <w:bdr w:val="none" w:sz="0" w:space="0" w:color="auto"/>
          <w:lang w:val="en-AU"/>
        </w:rPr>
        <w:t>agenda</w:t>
      </w:r>
      <w:r w:rsidRPr="008B39F3">
        <w:rPr>
          <w:rFonts w:ascii="Times New Roman" w:eastAsiaTheme="minorHAnsi" w:hAnsi="Times New Roman" w:cs="Times New Roman"/>
          <w:color w:val="auto"/>
          <w:sz w:val="24"/>
          <w:szCs w:val="24"/>
          <w:bdr w:val="none" w:sz="0" w:space="0" w:color="auto"/>
          <w:lang w:val="en-AU"/>
        </w:rPr>
        <w:t xml:space="preserve"> and creating gender equality</w:t>
      </w:r>
      <w:r w:rsidR="00862556" w:rsidRPr="008B39F3">
        <w:rPr>
          <w:rFonts w:ascii="Times New Roman" w:eastAsiaTheme="minorHAnsi" w:hAnsi="Times New Roman" w:cs="Times New Roman"/>
          <w:color w:val="auto"/>
          <w:sz w:val="24"/>
          <w:szCs w:val="24"/>
          <w:bdr w:val="none" w:sz="0" w:space="0" w:color="auto"/>
          <w:lang w:val="en-AU"/>
        </w:rPr>
        <w:t xml:space="preserve"> in Aceh</w:t>
      </w:r>
      <w:r w:rsidRPr="008B39F3">
        <w:rPr>
          <w:rFonts w:ascii="Times New Roman" w:eastAsiaTheme="minorHAnsi" w:hAnsi="Times New Roman" w:cs="Times New Roman"/>
          <w:color w:val="auto"/>
          <w:sz w:val="24"/>
          <w:szCs w:val="24"/>
          <w:bdr w:val="none" w:sz="0" w:space="0" w:color="auto"/>
          <w:lang w:val="en-AU"/>
        </w:rPr>
        <w:t>, this study also obtains policy recommendations to be considered by the local and central governments to ensure gender justice and substantial peace for women in Aceh post-conflict.</w:t>
      </w:r>
    </w:p>
    <w:p w14:paraId="4AD45000" w14:textId="77777777" w:rsidR="00B51415" w:rsidRPr="008B39F3" w:rsidRDefault="00B51415" w:rsidP="00B51415">
      <w:pPr>
        <w:pStyle w:val="Body"/>
        <w:jc w:val="center"/>
        <w:rPr>
          <w:rFonts w:ascii="Times New Roman" w:eastAsiaTheme="minorHAnsi" w:hAnsi="Times New Roman" w:cs="Times New Roman"/>
          <w:color w:val="auto"/>
          <w:sz w:val="24"/>
          <w:szCs w:val="24"/>
          <w:bdr w:val="none" w:sz="0" w:space="0" w:color="auto"/>
          <w:lang w:val="en-AU"/>
        </w:rPr>
      </w:pPr>
    </w:p>
    <w:p w14:paraId="6EFB8310" w14:textId="0331827F" w:rsidR="00B51415" w:rsidRPr="008B39F3" w:rsidRDefault="004F4C6F" w:rsidP="0014285E">
      <w:pPr>
        <w:pStyle w:val="Body"/>
        <w:spacing w:line="360" w:lineRule="auto"/>
        <w:rPr>
          <w:rFonts w:ascii="Times New Roman" w:eastAsiaTheme="minorHAnsi" w:hAnsi="Times New Roman" w:cs="Times New Roman"/>
          <w:b/>
          <w:bCs/>
          <w:color w:val="auto"/>
          <w:sz w:val="24"/>
          <w:szCs w:val="24"/>
          <w:bdr w:val="none" w:sz="0" w:space="0" w:color="auto"/>
          <w:lang w:val="en-AU"/>
        </w:rPr>
      </w:pPr>
      <w:r w:rsidRPr="008B39F3">
        <w:rPr>
          <w:rFonts w:ascii="Times New Roman" w:eastAsiaTheme="minorHAnsi" w:hAnsi="Times New Roman" w:cs="Times New Roman"/>
          <w:b/>
          <w:bCs/>
          <w:color w:val="auto"/>
          <w:sz w:val="24"/>
          <w:szCs w:val="24"/>
          <w:bdr w:val="none" w:sz="0" w:space="0" w:color="auto"/>
          <w:lang w:val="en-AU"/>
        </w:rPr>
        <w:t xml:space="preserve">Keywords: </w:t>
      </w:r>
      <w:r w:rsidR="004958D7" w:rsidRPr="008B39F3">
        <w:rPr>
          <w:rFonts w:ascii="Times New Roman" w:eastAsiaTheme="minorHAnsi" w:hAnsi="Times New Roman" w:cs="Times New Roman"/>
          <w:b/>
          <w:bCs/>
          <w:color w:val="auto"/>
          <w:sz w:val="24"/>
          <w:szCs w:val="24"/>
          <w:bdr w:val="none" w:sz="0" w:space="0" w:color="auto"/>
          <w:lang w:val="en-AU"/>
        </w:rPr>
        <w:t>Women, Conflict</w:t>
      </w:r>
      <w:r w:rsidRPr="008B39F3">
        <w:rPr>
          <w:rFonts w:ascii="Times New Roman" w:eastAsiaTheme="minorHAnsi" w:hAnsi="Times New Roman" w:cs="Times New Roman"/>
          <w:b/>
          <w:bCs/>
          <w:color w:val="auto"/>
          <w:sz w:val="24"/>
          <w:szCs w:val="24"/>
          <w:bdr w:val="none" w:sz="0" w:space="0" w:color="auto"/>
          <w:lang w:val="en-AU"/>
        </w:rPr>
        <w:t>, WPS, Aceh, RAN P3AKS</w:t>
      </w:r>
    </w:p>
    <w:p w14:paraId="44ECA2F6" w14:textId="01F633BB" w:rsidR="00B51415" w:rsidRPr="008B39F3" w:rsidRDefault="00B51415" w:rsidP="00B51415">
      <w:pPr>
        <w:pStyle w:val="Body"/>
        <w:jc w:val="center"/>
        <w:rPr>
          <w:rFonts w:ascii="Times New Roman" w:eastAsiaTheme="minorHAnsi" w:hAnsi="Times New Roman" w:cs="Times New Roman"/>
          <w:b/>
          <w:bCs/>
          <w:color w:val="auto"/>
          <w:sz w:val="24"/>
          <w:szCs w:val="24"/>
          <w:bdr w:val="none" w:sz="0" w:space="0" w:color="auto"/>
          <w:lang w:val="en-AU"/>
        </w:rPr>
      </w:pPr>
      <w:r w:rsidRPr="008B39F3">
        <w:rPr>
          <w:rFonts w:ascii="Times New Roman" w:eastAsiaTheme="minorHAnsi" w:hAnsi="Times New Roman" w:cs="Times New Roman"/>
          <w:b/>
          <w:bCs/>
          <w:color w:val="auto"/>
          <w:sz w:val="24"/>
          <w:szCs w:val="24"/>
          <w:bdr w:val="none" w:sz="0" w:space="0" w:color="auto"/>
          <w:lang w:val="en-AU"/>
        </w:rPr>
        <w:t>Abstrak</w:t>
      </w:r>
    </w:p>
    <w:p w14:paraId="5D2B4B0C" w14:textId="544032C1" w:rsidR="00B51415" w:rsidRPr="008B39F3" w:rsidRDefault="00B51415" w:rsidP="00DF4449">
      <w:pPr>
        <w:pStyle w:val="NormalWeb"/>
        <w:shd w:val="clear" w:color="auto" w:fill="FFFFFF"/>
        <w:spacing w:before="0" w:beforeAutospacing="0"/>
        <w:jc w:val="both"/>
      </w:pPr>
      <w:r w:rsidRPr="008B39F3">
        <w:t xml:space="preserve">Resolusi DK PBB 1325 (SCR1325) menegaskan peran penting perempuan dalam membangun perdamaian di situasi konflik. </w:t>
      </w:r>
      <w:r w:rsidR="00013695" w:rsidRPr="008B39F3">
        <w:t>Agenda</w:t>
      </w:r>
      <w:r w:rsidRPr="008B39F3">
        <w:t xml:space="preserve"> Women, Peace, and Security (WPS) menekankan partisipasi yang setara antara laki-laki dan perempuan dalam proses negosiasi dan menciptakan kesetaraan gender di pascakonflik, serta menghapus kekerasan gender dalam konflik. Studi ini menggambarkan perempuan di Aceh memperjuangkan hak-hak mereka selama konflik dan pasca-konflik dalam masyarakat yang tidak setara; dan juga menyoroti betapa pentingnya mengadaptasi WPS untuk memastikan kesetaraan gender dan keadilan sosial. Dengan metode analisis naratif, peneliti dapat menggali pengalaman dan perjuangan perempuan Aceh dalam mencari keadilan. Penerapan </w:t>
      </w:r>
      <w:r w:rsidR="00013695" w:rsidRPr="008B39F3">
        <w:t xml:space="preserve">agenda </w:t>
      </w:r>
      <w:r w:rsidRPr="008B39F3">
        <w:t xml:space="preserve">WPS di Aceh menghadapi banyak tantangan, baik struktural maupun kultural. Keterlibatan perempuan dalam negosiasi perdamaian diabaikan. Saat konflik berakhir, perempuan Aceh masih mengalami ketidakadilan, kekerasan seksual, dan diskriminasi di ruang domestik dan publik. Selain mengungkap tantangan dalam mengadaptasi WPS dan mewujudkan kesetaraan gender, studi ini juga </w:t>
      </w:r>
      <w:r w:rsidR="00D14D13" w:rsidRPr="008B39F3">
        <w:t xml:space="preserve">menghasilkan </w:t>
      </w:r>
      <w:r w:rsidRPr="008B39F3">
        <w:t>rekomendasi kebijakan yang perlu dipertimbangkan oleh pemerintah daerah dan pusat untuk memastikan keadilan gender dan perdamaian substansial bagi perempuan di Aceh pasca konflik.</w:t>
      </w:r>
    </w:p>
    <w:p w14:paraId="09CDE3D9" w14:textId="37B3C04E" w:rsidR="0090456E" w:rsidRPr="008B39F3" w:rsidRDefault="00B51415" w:rsidP="004B6FB1">
      <w:pPr>
        <w:pStyle w:val="NormalWeb"/>
        <w:shd w:val="clear" w:color="auto" w:fill="FFFFFF"/>
        <w:spacing w:before="0" w:beforeAutospacing="0"/>
        <w:rPr>
          <w:b/>
          <w:bCs/>
        </w:rPr>
      </w:pPr>
      <w:r w:rsidRPr="008B39F3">
        <w:rPr>
          <w:b/>
          <w:bCs/>
        </w:rPr>
        <w:t xml:space="preserve">Kata </w:t>
      </w:r>
      <w:r w:rsidR="004958D7" w:rsidRPr="008B39F3">
        <w:rPr>
          <w:b/>
          <w:bCs/>
        </w:rPr>
        <w:t>Kunci: Perempuan, Konflik</w:t>
      </w:r>
      <w:r w:rsidRPr="008B39F3">
        <w:rPr>
          <w:b/>
          <w:bCs/>
        </w:rPr>
        <w:t>, WPS, Aceh, RAN P3AKS</w:t>
      </w:r>
    </w:p>
    <w:p w14:paraId="77DC31C9" w14:textId="1771A075" w:rsidR="002C0C99" w:rsidRPr="008B39F3" w:rsidRDefault="002C0C99" w:rsidP="005D6116">
      <w:pPr>
        <w:pStyle w:val="Heading1"/>
        <w:rPr>
          <w:sz w:val="24"/>
          <w:szCs w:val="24"/>
        </w:rPr>
      </w:pPr>
      <w:r w:rsidRPr="008B39F3">
        <w:rPr>
          <w:sz w:val="24"/>
          <w:szCs w:val="24"/>
        </w:rPr>
        <w:t>Introduction</w:t>
      </w:r>
    </w:p>
    <w:p w14:paraId="385B63EB" w14:textId="26DA92FC" w:rsidR="002C0C99" w:rsidRPr="00A03045" w:rsidRDefault="002C0C99" w:rsidP="000865F2">
      <w:pPr>
        <w:spacing w:line="360" w:lineRule="auto"/>
        <w:ind w:firstLine="720"/>
        <w:jc w:val="both"/>
        <w:rPr>
          <w:rFonts w:ascii="Times New Roman" w:hAnsi="Times New Roman" w:cs="Times New Roman"/>
        </w:rPr>
      </w:pPr>
      <w:r w:rsidRPr="008B39F3">
        <w:rPr>
          <w:rFonts w:ascii="Times New Roman" w:hAnsi="Times New Roman" w:cs="Times New Roman"/>
        </w:rPr>
        <w:t>War and conflict occur in almost every country or society. The conflict causes suffering for many people, especially vulnerable groups, such as women and children</w:t>
      </w:r>
      <w:r w:rsidR="0008719D" w:rsidRPr="008B39F3">
        <w:rPr>
          <w:rFonts w:ascii="Times New Roman" w:hAnsi="Times New Roman" w:cs="Times New Roman"/>
        </w:rPr>
        <w:t xml:space="preserve"> (Carpenter, 2005)</w:t>
      </w:r>
      <w:r w:rsidRPr="008B39F3">
        <w:rPr>
          <w:rFonts w:ascii="Times New Roman" w:hAnsi="Times New Roman" w:cs="Times New Roman"/>
        </w:rPr>
        <w:t>. Women</w:t>
      </w:r>
      <w:r w:rsidR="00A93F57" w:rsidRPr="008B39F3">
        <w:rPr>
          <w:rFonts w:ascii="Times New Roman" w:hAnsi="Times New Roman" w:cs="Times New Roman"/>
        </w:rPr>
        <w:t xml:space="preserve"> </w:t>
      </w:r>
      <w:r w:rsidRPr="008B39F3">
        <w:rPr>
          <w:rFonts w:ascii="Times New Roman" w:hAnsi="Times New Roman" w:cs="Times New Roman"/>
        </w:rPr>
        <w:t xml:space="preserve">appear as one of the </w:t>
      </w:r>
      <w:r w:rsidR="00F67552" w:rsidRPr="008B39F3">
        <w:rPr>
          <w:rFonts w:ascii="Times New Roman" w:hAnsi="Times New Roman" w:cs="Times New Roman"/>
        </w:rPr>
        <w:t>severely</w:t>
      </w:r>
      <w:r w:rsidR="00F67552" w:rsidRPr="00A03045">
        <w:rPr>
          <w:rFonts w:ascii="Times New Roman" w:hAnsi="Times New Roman" w:cs="Times New Roman"/>
        </w:rPr>
        <w:t xml:space="preserve"> </w:t>
      </w:r>
      <w:r w:rsidRPr="004633D1">
        <w:rPr>
          <w:rFonts w:ascii="Times New Roman" w:hAnsi="Times New Roman" w:cs="Times New Roman"/>
        </w:rPr>
        <w:t xml:space="preserve">affected groups since women experience violence </w:t>
      </w:r>
      <w:r w:rsidR="00F67552" w:rsidRPr="004633D1">
        <w:rPr>
          <w:rFonts w:ascii="Times New Roman" w:hAnsi="Times New Roman" w:cs="Times New Roman"/>
        </w:rPr>
        <w:t xml:space="preserve">and injustice </w:t>
      </w:r>
      <w:r w:rsidRPr="004633D1">
        <w:rPr>
          <w:rFonts w:ascii="Times New Roman" w:hAnsi="Times New Roman" w:cs="Times New Roman"/>
        </w:rPr>
        <w:t xml:space="preserve">due to gender discrimination </w:t>
      </w:r>
      <w:r w:rsidR="00F67552" w:rsidRPr="004633D1">
        <w:rPr>
          <w:rFonts w:ascii="Times New Roman" w:hAnsi="Times New Roman" w:cs="Times New Roman"/>
        </w:rPr>
        <w:t xml:space="preserve">and </w:t>
      </w:r>
      <w:r w:rsidR="004958D7" w:rsidRPr="004633D1">
        <w:rPr>
          <w:rFonts w:ascii="Times New Roman" w:hAnsi="Times New Roman" w:cs="Times New Roman"/>
        </w:rPr>
        <w:t>inequality</w:t>
      </w:r>
      <w:r w:rsidR="00F67552" w:rsidRPr="004633D1">
        <w:rPr>
          <w:rFonts w:ascii="Times New Roman" w:hAnsi="Times New Roman" w:cs="Times New Roman"/>
        </w:rPr>
        <w:t xml:space="preserve"> in social structure </w:t>
      </w:r>
      <w:r w:rsidRPr="004633D1">
        <w:rPr>
          <w:rFonts w:ascii="Times New Roman" w:hAnsi="Times New Roman" w:cs="Times New Roman"/>
        </w:rPr>
        <w:t xml:space="preserve">that already exists </w:t>
      </w:r>
      <w:r w:rsidRPr="004633D1">
        <w:rPr>
          <w:rFonts w:ascii="Times New Roman" w:hAnsi="Times New Roman" w:cs="Times New Roman"/>
        </w:rPr>
        <w:lastRenderedPageBreak/>
        <w:t>before conflict</w:t>
      </w:r>
      <w:r w:rsidR="00966A54" w:rsidRPr="004633D1">
        <w:rPr>
          <w:rFonts w:ascii="Times New Roman" w:hAnsi="Times New Roman" w:cs="Times New Roman"/>
        </w:rPr>
        <w:t xml:space="preserve"> (</w:t>
      </w:r>
      <w:r w:rsidR="00A46674" w:rsidRPr="008B39F3">
        <w:rPr>
          <w:rFonts w:ascii="Times New Roman" w:hAnsi="Times New Roman" w:cs="Times New Roman"/>
        </w:rPr>
        <w:t>Chinkin &amp; Charlesworth</w:t>
      </w:r>
      <w:r w:rsidR="00AC1419" w:rsidRPr="008B39F3">
        <w:rPr>
          <w:rFonts w:ascii="Times New Roman" w:hAnsi="Times New Roman" w:cs="Times New Roman"/>
        </w:rPr>
        <w:t xml:space="preserve">, </w:t>
      </w:r>
      <w:r w:rsidR="00A46674" w:rsidRPr="008B39F3">
        <w:rPr>
          <w:rFonts w:ascii="Times New Roman" w:hAnsi="Times New Roman" w:cs="Times New Roman"/>
        </w:rPr>
        <w:t>2006</w:t>
      </w:r>
      <w:r w:rsidR="0099517F" w:rsidRPr="008B39F3">
        <w:rPr>
          <w:rFonts w:ascii="Times New Roman" w:hAnsi="Times New Roman" w:cs="Times New Roman"/>
        </w:rPr>
        <w:t>; Davies &amp; True, 2015</w:t>
      </w:r>
      <w:r w:rsidR="00966A54" w:rsidRPr="004633D1">
        <w:rPr>
          <w:rFonts w:ascii="Times New Roman" w:hAnsi="Times New Roman" w:cs="Times New Roman"/>
        </w:rPr>
        <w:t>)</w:t>
      </w:r>
      <w:r w:rsidRPr="004633D1">
        <w:rPr>
          <w:rFonts w:ascii="Times New Roman" w:hAnsi="Times New Roman" w:cs="Times New Roman"/>
        </w:rPr>
        <w:t>. Gender-based violence is often used as a “weapon of war” and the tactic of terror (Kirby, 2015; Ericsson Baaz &amp; Stren, 2009). Society does not allow women to have proper space in conflict</w:t>
      </w:r>
      <w:r w:rsidR="00D14D13" w:rsidRPr="004633D1">
        <w:rPr>
          <w:rFonts w:ascii="Times New Roman" w:hAnsi="Times New Roman" w:cs="Times New Roman"/>
        </w:rPr>
        <w:t xml:space="preserve"> resolution only</w:t>
      </w:r>
      <w:r w:rsidRPr="004633D1">
        <w:rPr>
          <w:rFonts w:ascii="Times New Roman" w:hAnsi="Times New Roman" w:cs="Times New Roman"/>
        </w:rPr>
        <w:t xml:space="preserve"> limited as the victims</w:t>
      </w:r>
      <w:r w:rsidR="0008719D" w:rsidRPr="004633D1">
        <w:rPr>
          <w:rFonts w:ascii="Times New Roman" w:hAnsi="Times New Roman" w:cs="Times New Roman"/>
        </w:rPr>
        <w:t xml:space="preserve">, </w:t>
      </w:r>
      <w:r w:rsidR="004958D7" w:rsidRPr="004633D1">
        <w:rPr>
          <w:rFonts w:ascii="Times New Roman" w:hAnsi="Times New Roman" w:cs="Times New Roman"/>
        </w:rPr>
        <w:t>though,</w:t>
      </w:r>
      <w:r w:rsidRPr="004633D1">
        <w:rPr>
          <w:rFonts w:ascii="Times New Roman" w:hAnsi="Times New Roman" w:cs="Times New Roman"/>
        </w:rPr>
        <w:t xml:space="preserve"> </w:t>
      </w:r>
      <w:r w:rsidR="00966A54" w:rsidRPr="004633D1">
        <w:rPr>
          <w:rFonts w:ascii="Times New Roman" w:hAnsi="Times New Roman" w:cs="Times New Roman"/>
        </w:rPr>
        <w:t xml:space="preserve">studies state that </w:t>
      </w:r>
      <w:r w:rsidRPr="004633D1">
        <w:rPr>
          <w:rFonts w:ascii="Times New Roman" w:hAnsi="Times New Roman" w:cs="Times New Roman"/>
        </w:rPr>
        <w:t>when conflicts occur besides being victims, women have the strength and wisdom to become initiators and maintain peace at the community level</w:t>
      </w:r>
      <w:r w:rsidR="00966A54" w:rsidRPr="004633D1">
        <w:rPr>
          <w:rFonts w:ascii="Times New Roman" w:hAnsi="Times New Roman" w:cs="Times New Roman"/>
        </w:rPr>
        <w:t xml:space="preserve"> (</w:t>
      </w:r>
      <w:r w:rsidR="001A3F74" w:rsidRPr="004633D1">
        <w:rPr>
          <w:rFonts w:ascii="Times New Roman" w:hAnsi="Times New Roman" w:cs="Times New Roman"/>
        </w:rPr>
        <w:t>Karam, 2000;</w:t>
      </w:r>
      <w:r w:rsidR="00992492" w:rsidRPr="004633D1">
        <w:rPr>
          <w:rFonts w:ascii="Times New Roman" w:hAnsi="Times New Roman" w:cs="Times New Roman"/>
        </w:rPr>
        <w:t xml:space="preserve"> Kent, 2014</w:t>
      </w:r>
      <w:r w:rsidR="0008719D" w:rsidRPr="004633D1">
        <w:rPr>
          <w:rFonts w:ascii="Times New Roman" w:hAnsi="Times New Roman" w:cs="Times New Roman"/>
        </w:rPr>
        <w:t>; Kirby &amp; Shepherd, 2016</w:t>
      </w:r>
      <w:r w:rsidR="00966A54" w:rsidRPr="004633D1">
        <w:rPr>
          <w:rFonts w:ascii="Times New Roman" w:hAnsi="Times New Roman" w:cs="Times New Roman"/>
        </w:rPr>
        <w:t>)</w:t>
      </w:r>
      <w:r w:rsidRPr="004633D1">
        <w:rPr>
          <w:rFonts w:ascii="Times New Roman" w:hAnsi="Times New Roman" w:cs="Times New Roman"/>
        </w:rPr>
        <w:t>.</w:t>
      </w:r>
      <w:r w:rsidR="00F67552" w:rsidRPr="004633D1">
        <w:rPr>
          <w:rFonts w:ascii="Times New Roman" w:hAnsi="Times New Roman" w:cs="Times New Roman"/>
        </w:rPr>
        <w:t xml:space="preserve"> However, Chinkin &amp; Charlesworth (2006) argue that peace agreements rarely recognise </w:t>
      </w:r>
      <w:r w:rsidR="00D47926" w:rsidRPr="004633D1">
        <w:rPr>
          <w:rFonts w:ascii="Times New Roman" w:hAnsi="Times New Roman" w:cs="Times New Roman"/>
        </w:rPr>
        <w:t xml:space="preserve">the protection of </w:t>
      </w:r>
      <w:r w:rsidR="00F67552" w:rsidRPr="004633D1">
        <w:rPr>
          <w:rFonts w:ascii="Times New Roman" w:hAnsi="Times New Roman" w:cs="Times New Roman"/>
        </w:rPr>
        <w:t>women’s rights</w:t>
      </w:r>
      <w:r w:rsidR="00D47926" w:rsidRPr="004633D1">
        <w:rPr>
          <w:rFonts w:ascii="Times New Roman" w:hAnsi="Times New Roman" w:cs="Times New Roman"/>
        </w:rPr>
        <w:t xml:space="preserve"> and dignity</w:t>
      </w:r>
      <w:r w:rsidR="0008719D" w:rsidRPr="004633D1">
        <w:rPr>
          <w:rFonts w:ascii="Times New Roman" w:hAnsi="Times New Roman" w:cs="Times New Roman"/>
        </w:rPr>
        <w:t xml:space="preserve"> because women have no access to </w:t>
      </w:r>
      <w:r w:rsidR="008B39F3">
        <w:rPr>
          <w:rFonts w:ascii="Times New Roman" w:hAnsi="Times New Roman" w:cs="Times New Roman"/>
        </w:rPr>
        <w:t>the</w:t>
      </w:r>
      <w:r w:rsidR="0008719D" w:rsidRPr="008B39F3">
        <w:rPr>
          <w:rFonts w:ascii="Times New Roman" w:hAnsi="Times New Roman" w:cs="Times New Roman"/>
        </w:rPr>
        <w:t xml:space="preserve"> peace negotiation process</w:t>
      </w:r>
      <w:r w:rsidR="00D47926" w:rsidRPr="008B39F3">
        <w:rPr>
          <w:rFonts w:ascii="Times New Roman" w:hAnsi="Times New Roman" w:cs="Times New Roman"/>
        </w:rPr>
        <w:t xml:space="preserve">. </w:t>
      </w:r>
    </w:p>
    <w:p w14:paraId="54C5046A" w14:textId="499E5BE4" w:rsidR="00096F43" w:rsidRPr="004633D1" w:rsidRDefault="002C0C99" w:rsidP="000865F2">
      <w:pPr>
        <w:spacing w:line="360" w:lineRule="auto"/>
        <w:ind w:firstLine="720"/>
        <w:jc w:val="both"/>
        <w:rPr>
          <w:rFonts w:ascii="Times New Roman" w:hAnsi="Times New Roman" w:cs="Times New Roman"/>
        </w:rPr>
      </w:pPr>
      <w:r w:rsidRPr="004633D1">
        <w:rPr>
          <w:rFonts w:ascii="Times New Roman" w:hAnsi="Times New Roman" w:cs="Times New Roman"/>
        </w:rPr>
        <w:t>Recognizing this situation, in 2000, the UN security council established Resolution 1325 (SCR1325) to affirm the vital role of women in peacemaking and peacebuilding (</w:t>
      </w:r>
      <w:r w:rsidR="00250469" w:rsidRPr="004633D1">
        <w:rPr>
          <w:rFonts w:ascii="Times New Roman" w:hAnsi="Times New Roman" w:cs="Times New Roman"/>
        </w:rPr>
        <w:t>Charlesworth, 2008</w:t>
      </w:r>
      <w:r w:rsidR="00250469" w:rsidRPr="000865F2">
        <w:rPr>
          <w:rFonts w:ascii="Times New Roman" w:hAnsi="Times New Roman" w:cs="Times New Roman"/>
        </w:rPr>
        <w:t xml:space="preserve">; </w:t>
      </w:r>
      <w:r w:rsidRPr="008B39F3">
        <w:rPr>
          <w:rFonts w:ascii="Times New Roman" w:hAnsi="Times New Roman" w:cs="Times New Roman"/>
        </w:rPr>
        <w:t xml:space="preserve">Klein, 2012; </w:t>
      </w:r>
      <w:r w:rsidR="00250469" w:rsidRPr="000865F2">
        <w:rPr>
          <w:rFonts w:ascii="Times New Roman" w:hAnsi="Times New Roman" w:cs="Times New Roman"/>
        </w:rPr>
        <w:t>Pratt &amp; Richter-Devroe, 2011</w:t>
      </w:r>
      <w:r w:rsidRPr="008B39F3">
        <w:rPr>
          <w:rFonts w:ascii="Times New Roman" w:hAnsi="Times New Roman" w:cs="Times New Roman"/>
        </w:rPr>
        <w:t>).  SCR 1325 is</w:t>
      </w:r>
      <w:r w:rsidR="00D14D13" w:rsidRPr="008B39F3">
        <w:rPr>
          <w:rFonts w:ascii="Times New Roman" w:hAnsi="Times New Roman" w:cs="Times New Roman"/>
        </w:rPr>
        <w:t xml:space="preserve"> well</w:t>
      </w:r>
      <w:r w:rsidRPr="008B39F3">
        <w:rPr>
          <w:rFonts w:ascii="Times New Roman" w:hAnsi="Times New Roman" w:cs="Times New Roman"/>
        </w:rPr>
        <w:t xml:space="preserve"> known as Women Peace and Security (WPS)</w:t>
      </w:r>
      <w:r w:rsidR="00823CFE" w:rsidRPr="008B39F3">
        <w:rPr>
          <w:rFonts w:ascii="Times New Roman" w:hAnsi="Times New Roman" w:cs="Times New Roman"/>
        </w:rPr>
        <w:t xml:space="preserve"> agenda</w:t>
      </w:r>
      <w:r w:rsidRPr="008B39F3">
        <w:rPr>
          <w:rFonts w:ascii="Times New Roman" w:hAnsi="Times New Roman" w:cs="Times New Roman"/>
        </w:rPr>
        <w:t xml:space="preserve">. WPS </w:t>
      </w:r>
      <w:r w:rsidR="00823CFE" w:rsidRPr="008B39F3">
        <w:rPr>
          <w:rFonts w:ascii="Times New Roman" w:hAnsi="Times New Roman" w:cs="Times New Roman"/>
        </w:rPr>
        <w:t xml:space="preserve">agenda </w:t>
      </w:r>
      <w:r w:rsidRPr="008B39F3">
        <w:rPr>
          <w:rFonts w:ascii="Times New Roman" w:hAnsi="Times New Roman" w:cs="Times New Roman"/>
        </w:rPr>
        <w:t xml:space="preserve">emphases gender equality and </w:t>
      </w:r>
      <w:r w:rsidR="00D14D13" w:rsidRPr="008B39F3">
        <w:rPr>
          <w:rFonts w:ascii="Times New Roman" w:hAnsi="Times New Roman" w:cs="Times New Roman"/>
        </w:rPr>
        <w:t xml:space="preserve">women </w:t>
      </w:r>
      <w:r w:rsidRPr="008B39F3">
        <w:rPr>
          <w:rFonts w:ascii="Times New Roman" w:hAnsi="Times New Roman" w:cs="Times New Roman"/>
        </w:rPr>
        <w:t>political participation</w:t>
      </w:r>
      <w:r w:rsidR="009D5135" w:rsidRPr="008B39F3">
        <w:rPr>
          <w:rFonts w:ascii="Times New Roman" w:hAnsi="Times New Roman" w:cs="Times New Roman"/>
        </w:rPr>
        <w:t xml:space="preserve"> (Ge</w:t>
      </w:r>
      <w:r w:rsidR="009D5135" w:rsidRPr="00A03045">
        <w:rPr>
          <w:rFonts w:ascii="Times New Roman" w:hAnsi="Times New Roman" w:cs="Times New Roman"/>
        </w:rPr>
        <w:t>orge</w:t>
      </w:r>
      <w:r w:rsidR="009D5135" w:rsidRPr="004633D1">
        <w:rPr>
          <w:rFonts w:ascii="Times New Roman" w:hAnsi="Times New Roman" w:cs="Times New Roman"/>
        </w:rPr>
        <w:t xml:space="preserve"> &amp; Shepherd, 2016; Kirby, 2015</w:t>
      </w:r>
      <w:r w:rsidR="004958D7" w:rsidRPr="004633D1">
        <w:rPr>
          <w:rFonts w:ascii="Times New Roman" w:hAnsi="Times New Roman" w:cs="Times New Roman"/>
        </w:rPr>
        <w:t>).</w:t>
      </w:r>
      <w:r w:rsidRPr="004633D1">
        <w:rPr>
          <w:rFonts w:ascii="Times New Roman" w:hAnsi="Times New Roman" w:cs="Times New Roman"/>
        </w:rPr>
        <w:t xml:space="preserve"> This resolution also affirms the equal participation of men and women in the negotiation process and creates gender equality in post-conflict (peace) and eradicates gender violence in conflict (security)</w:t>
      </w:r>
      <w:r w:rsidR="009D5135" w:rsidRPr="004633D1">
        <w:rPr>
          <w:rFonts w:ascii="Times New Roman" w:hAnsi="Times New Roman" w:cs="Times New Roman"/>
        </w:rPr>
        <w:t xml:space="preserve">. </w:t>
      </w:r>
      <w:r w:rsidRPr="004633D1">
        <w:rPr>
          <w:rFonts w:ascii="Times New Roman" w:hAnsi="Times New Roman" w:cs="Times New Roman"/>
        </w:rPr>
        <w:t>SCR 1325 is also a reminder for states to protect women and girls from sexual abuse by establishing concrete regulations and ending perpetrators' impunity (Kirby, 2015; Charlesworth, 2008).</w:t>
      </w:r>
      <w:r w:rsidR="002B0DA0" w:rsidRPr="000865F2">
        <w:rPr>
          <w:rFonts w:ascii="Times New Roman" w:hAnsi="Times New Roman" w:cs="Times New Roman"/>
        </w:rPr>
        <w:t xml:space="preserve"> Pratt &amp; Richter-Devroe (2011) </w:t>
      </w:r>
      <w:r w:rsidR="008B39F3" w:rsidRPr="008B39F3">
        <w:rPr>
          <w:rFonts w:ascii="Times New Roman" w:hAnsi="Times New Roman" w:cs="Times New Roman"/>
          <w:color w:val="211E1E"/>
        </w:rPr>
        <w:t xml:space="preserve">argue that SCR 1325 has been translated into programs and measurement in many countries but with different contexts and consequences for women.  In 2015, the study of the implementation of SCR 1325 showed that the peace agreements that have addressed women’s interests had increased 27% from the previous period, 1990-2000 (Kirby &amp; Shepherd, 2016). This raise shows that women’s engagement and inclusivity in peacebuilding are inevitable. </w:t>
      </w:r>
      <w:r w:rsidRPr="008B39F3">
        <w:rPr>
          <w:rFonts w:ascii="Times New Roman" w:hAnsi="Times New Roman" w:cs="Times New Roman"/>
        </w:rPr>
        <w:t>However, at practice at the local</w:t>
      </w:r>
      <w:r w:rsidR="009D5135" w:rsidRPr="008B39F3">
        <w:rPr>
          <w:rFonts w:ascii="Times New Roman" w:hAnsi="Times New Roman" w:cs="Times New Roman"/>
        </w:rPr>
        <w:t>-</w:t>
      </w:r>
      <w:r w:rsidRPr="004633D1">
        <w:rPr>
          <w:rFonts w:ascii="Times New Roman" w:hAnsi="Times New Roman" w:cs="Times New Roman"/>
        </w:rPr>
        <w:t>level, the recognising of women's role in the conflict is still lack</w:t>
      </w:r>
      <w:r w:rsidR="00D14D13" w:rsidRPr="004633D1">
        <w:rPr>
          <w:rFonts w:ascii="Times New Roman" w:hAnsi="Times New Roman" w:cs="Times New Roman"/>
        </w:rPr>
        <w:t>ing</w:t>
      </w:r>
      <w:r w:rsidRPr="004633D1">
        <w:rPr>
          <w:rFonts w:ascii="Times New Roman" w:hAnsi="Times New Roman" w:cs="Times New Roman"/>
        </w:rPr>
        <w:t xml:space="preserve"> even today, and it </w:t>
      </w:r>
      <w:r w:rsidR="00D14D13" w:rsidRPr="004633D1">
        <w:rPr>
          <w:rFonts w:ascii="Times New Roman" w:hAnsi="Times New Roman" w:cs="Times New Roman"/>
        </w:rPr>
        <w:t>hinders</w:t>
      </w:r>
      <w:r w:rsidRPr="004633D1">
        <w:rPr>
          <w:rFonts w:ascii="Times New Roman" w:hAnsi="Times New Roman" w:cs="Times New Roman"/>
        </w:rPr>
        <w:t xml:space="preserve"> </w:t>
      </w:r>
      <w:r w:rsidR="00F056A5" w:rsidRPr="004633D1">
        <w:rPr>
          <w:rFonts w:ascii="Times New Roman" w:hAnsi="Times New Roman" w:cs="Times New Roman"/>
        </w:rPr>
        <w:t>women achieving</w:t>
      </w:r>
      <w:r w:rsidRPr="004633D1">
        <w:rPr>
          <w:rFonts w:ascii="Times New Roman" w:hAnsi="Times New Roman" w:cs="Times New Roman"/>
        </w:rPr>
        <w:t xml:space="preserve"> their justice and rights.</w:t>
      </w:r>
    </w:p>
    <w:p w14:paraId="14D9AFA1" w14:textId="491EFFBB" w:rsidR="005D6116" w:rsidRPr="004633D1" w:rsidRDefault="00823CFE" w:rsidP="000865F2">
      <w:pPr>
        <w:spacing w:line="360" w:lineRule="auto"/>
        <w:ind w:firstLine="720"/>
        <w:jc w:val="both"/>
        <w:rPr>
          <w:rFonts w:ascii="Times New Roman" w:hAnsi="Times New Roman" w:cs="Times New Roman"/>
        </w:rPr>
      </w:pPr>
      <w:r w:rsidRPr="004633D1">
        <w:rPr>
          <w:rFonts w:ascii="Times New Roman" w:hAnsi="Times New Roman" w:cs="Times New Roman"/>
        </w:rPr>
        <w:t xml:space="preserve">Indonesian government also shows its commitment to eradicate discrimination against women and reducing gender inequality by ratifying the bundles of the international convention, covenant, and UN resolutions. Since 1984, the Indonesian government already adopt the Convention on Elimination all Form Discrimination Against Women (CEDAW) into its regulation. The commitment continues when the government follows up Beijing Platform Action Plan through gender mainstreaming in planning and budgeting. Regarding the commitment in manifesting WPS agenda, in 2014 the government established the national action plan of SCR 1325, through the National Action Plans for the Protection and Empowerment of Women and Children during Social Conflicts in 2014-2019 (RAN P3AKS </w:t>
      </w:r>
      <w:r w:rsidRPr="004633D1">
        <w:rPr>
          <w:rFonts w:ascii="Times New Roman" w:hAnsi="Times New Roman" w:cs="Times New Roman"/>
        </w:rPr>
        <w:lastRenderedPageBreak/>
        <w:t xml:space="preserve">2014-2019). </w:t>
      </w:r>
      <w:r w:rsidR="00096F43" w:rsidRPr="004633D1">
        <w:rPr>
          <w:rFonts w:ascii="Times New Roman" w:hAnsi="Times New Roman" w:cs="Times New Roman"/>
        </w:rPr>
        <w:t>In</w:t>
      </w:r>
      <w:r w:rsidRPr="004633D1">
        <w:rPr>
          <w:rFonts w:ascii="Times New Roman" w:hAnsi="Times New Roman" w:cs="Times New Roman"/>
        </w:rPr>
        <w:t xml:space="preserve"> RAN P3AKS</w:t>
      </w:r>
      <w:r w:rsidR="00096F43" w:rsidRPr="004633D1">
        <w:rPr>
          <w:rFonts w:ascii="Times New Roman" w:hAnsi="Times New Roman" w:cs="Times New Roman"/>
        </w:rPr>
        <w:t xml:space="preserve"> 2014-2019, WPS agenda is defined into three different pillars</w:t>
      </w:r>
      <w:r w:rsidRPr="004633D1">
        <w:rPr>
          <w:rFonts w:ascii="Times New Roman" w:hAnsi="Times New Roman" w:cs="Times New Roman"/>
        </w:rPr>
        <w:t xml:space="preserve">, they are </w:t>
      </w:r>
      <w:r w:rsidR="00207A48" w:rsidRPr="004633D1">
        <w:rPr>
          <w:rFonts w:ascii="Times New Roman" w:hAnsi="Times New Roman" w:cs="Times New Roman"/>
        </w:rPr>
        <w:t>P</w:t>
      </w:r>
      <w:r w:rsidRPr="004633D1">
        <w:rPr>
          <w:rFonts w:ascii="Times New Roman" w:hAnsi="Times New Roman" w:cs="Times New Roman"/>
        </w:rPr>
        <w:t xml:space="preserve">revention; </w:t>
      </w:r>
      <w:r w:rsidR="00207A48" w:rsidRPr="004633D1">
        <w:rPr>
          <w:rFonts w:ascii="Times New Roman" w:hAnsi="Times New Roman" w:cs="Times New Roman"/>
        </w:rPr>
        <w:t>G</w:t>
      </w:r>
      <w:r w:rsidRPr="004633D1">
        <w:rPr>
          <w:rFonts w:ascii="Times New Roman" w:hAnsi="Times New Roman" w:cs="Times New Roman"/>
        </w:rPr>
        <w:t xml:space="preserve">overnance and </w:t>
      </w:r>
      <w:r w:rsidR="00207A48" w:rsidRPr="004633D1">
        <w:rPr>
          <w:rFonts w:ascii="Times New Roman" w:hAnsi="Times New Roman" w:cs="Times New Roman"/>
        </w:rPr>
        <w:t>R</w:t>
      </w:r>
      <w:r w:rsidRPr="004633D1">
        <w:rPr>
          <w:rFonts w:ascii="Times New Roman" w:hAnsi="Times New Roman" w:cs="Times New Roman"/>
        </w:rPr>
        <w:t>ecovery</w:t>
      </w:r>
      <w:r w:rsidR="00207A48" w:rsidRPr="004633D1">
        <w:rPr>
          <w:rFonts w:ascii="Times New Roman" w:hAnsi="Times New Roman" w:cs="Times New Roman"/>
        </w:rPr>
        <w:t xml:space="preserve"> (Protection)</w:t>
      </w:r>
      <w:r w:rsidRPr="004633D1">
        <w:rPr>
          <w:rFonts w:ascii="Times New Roman" w:hAnsi="Times New Roman" w:cs="Times New Roman"/>
        </w:rPr>
        <w:t xml:space="preserve">; </w:t>
      </w:r>
      <w:r w:rsidR="00096F43" w:rsidRPr="004633D1">
        <w:rPr>
          <w:rFonts w:ascii="Times New Roman" w:hAnsi="Times New Roman" w:cs="Times New Roman"/>
        </w:rPr>
        <w:t>a</w:t>
      </w:r>
      <w:r w:rsidRPr="004633D1">
        <w:rPr>
          <w:rFonts w:ascii="Times New Roman" w:hAnsi="Times New Roman" w:cs="Times New Roman"/>
        </w:rPr>
        <w:t xml:space="preserve">nd </w:t>
      </w:r>
      <w:r w:rsidR="00207A48" w:rsidRPr="004633D1">
        <w:rPr>
          <w:rFonts w:ascii="Times New Roman" w:hAnsi="Times New Roman" w:cs="Times New Roman"/>
        </w:rPr>
        <w:t>E</w:t>
      </w:r>
      <w:r w:rsidRPr="004633D1">
        <w:rPr>
          <w:rFonts w:ascii="Times New Roman" w:hAnsi="Times New Roman" w:cs="Times New Roman"/>
        </w:rPr>
        <w:t xml:space="preserve">mpowerment and </w:t>
      </w:r>
      <w:r w:rsidR="00207A48" w:rsidRPr="004633D1">
        <w:rPr>
          <w:rFonts w:ascii="Times New Roman" w:hAnsi="Times New Roman" w:cs="Times New Roman"/>
        </w:rPr>
        <w:t>E</w:t>
      </w:r>
      <w:r w:rsidRPr="004633D1">
        <w:rPr>
          <w:rFonts w:ascii="Times New Roman" w:hAnsi="Times New Roman" w:cs="Times New Roman"/>
        </w:rPr>
        <w:t>ngagement</w:t>
      </w:r>
      <w:r w:rsidR="00207A48" w:rsidRPr="004633D1">
        <w:rPr>
          <w:rFonts w:ascii="Times New Roman" w:hAnsi="Times New Roman" w:cs="Times New Roman"/>
        </w:rPr>
        <w:t xml:space="preserve"> (Participation)</w:t>
      </w:r>
      <w:r w:rsidRPr="004633D1">
        <w:rPr>
          <w:rFonts w:ascii="Times New Roman" w:hAnsi="Times New Roman" w:cs="Times New Roman"/>
        </w:rPr>
        <w:t>. In 2015, the central government recommended ten local governments to establish a Regional Action Plan (RAD P3AKS) that refers to the RAN P3AKS 2014-2019. Aceh became one of the priority areas.</w:t>
      </w:r>
    </w:p>
    <w:p w14:paraId="169FE7CA" w14:textId="12CFE7DB" w:rsidR="001D2CC1" w:rsidRPr="004633D1" w:rsidRDefault="00B65B5B" w:rsidP="000865F2">
      <w:pPr>
        <w:spacing w:line="360" w:lineRule="auto"/>
        <w:ind w:firstLine="720"/>
        <w:jc w:val="both"/>
        <w:rPr>
          <w:rFonts w:ascii="Times New Roman" w:hAnsi="Times New Roman" w:cs="Times New Roman"/>
        </w:rPr>
      </w:pPr>
      <w:r w:rsidRPr="004633D1">
        <w:rPr>
          <w:rFonts w:ascii="Times New Roman" w:hAnsi="Times New Roman" w:cs="Times New Roman"/>
        </w:rPr>
        <w:t xml:space="preserve">George &amp; Shepherd (2016) suggest that examining the WPS agenda in the local context is salient to capture women's priorities and expectations to formulate the ideal and </w:t>
      </w:r>
      <w:r w:rsidR="004958D7" w:rsidRPr="004633D1">
        <w:rPr>
          <w:rFonts w:ascii="Times New Roman" w:hAnsi="Times New Roman" w:cs="Times New Roman"/>
        </w:rPr>
        <w:t>applicable WPS</w:t>
      </w:r>
      <w:r w:rsidRPr="004633D1">
        <w:rPr>
          <w:rFonts w:ascii="Times New Roman" w:hAnsi="Times New Roman" w:cs="Times New Roman"/>
        </w:rPr>
        <w:t xml:space="preserve"> policy at the local</w:t>
      </w:r>
      <w:r w:rsidR="008B39F3">
        <w:rPr>
          <w:rFonts w:ascii="Times New Roman" w:hAnsi="Times New Roman" w:cs="Times New Roman"/>
        </w:rPr>
        <w:t xml:space="preserve"> </w:t>
      </w:r>
      <w:r w:rsidRPr="004633D1">
        <w:rPr>
          <w:rFonts w:ascii="Times New Roman" w:hAnsi="Times New Roman" w:cs="Times New Roman"/>
        </w:rPr>
        <w:t>level. Therefore, t</w:t>
      </w:r>
      <w:r w:rsidR="00A01DCA" w:rsidRPr="004633D1">
        <w:rPr>
          <w:rFonts w:ascii="Times New Roman" w:hAnsi="Times New Roman" w:cs="Times New Roman"/>
        </w:rPr>
        <w:t xml:space="preserve">his article </w:t>
      </w:r>
      <w:r w:rsidR="00D14D13" w:rsidRPr="004633D1">
        <w:rPr>
          <w:rFonts w:ascii="Times New Roman" w:hAnsi="Times New Roman" w:cs="Times New Roman"/>
        </w:rPr>
        <w:t>uses</w:t>
      </w:r>
      <w:r w:rsidR="00A01DCA" w:rsidRPr="004633D1">
        <w:rPr>
          <w:rFonts w:ascii="Times New Roman" w:hAnsi="Times New Roman" w:cs="Times New Roman"/>
        </w:rPr>
        <w:t xml:space="preserve"> case study about women and conflict in Aceh</w:t>
      </w:r>
      <w:r w:rsidR="00D14D13" w:rsidRPr="004633D1">
        <w:rPr>
          <w:rFonts w:ascii="Times New Roman" w:hAnsi="Times New Roman" w:cs="Times New Roman"/>
        </w:rPr>
        <w:t>, a</w:t>
      </w:r>
      <w:r w:rsidR="00A01DCA" w:rsidRPr="004633D1">
        <w:rPr>
          <w:rFonts w:ascii="Times New Roman" w:hAnsi="Times New Roman" w:cs="Times New Roman"/>
        </w:rPr>
        <w:t xml:space="preserve"> province in the </w:t>
      </w:r>
      <w:r w:rsidR="00D14D13" w:rsidRPr="004633D1">
        <w:rPr>
          <w:rFonts w:ascii="Times New Roman" w:hAnsi="Times New Roman" w:cs="Times New Roman"/>
        </w:rPr>
        <w:t>N</w:t>
      </w:r>
      <w:r w:rsidR="00A01DCA" w:rsidRPr="004633D1">
        <w:rPr>
          <w:rFonts w:ascii="Times New Roman" w:hAnsi="Times New Roman" w:cs="Times New Roman"/>
        </w:rPr>
        <w:t xml:space="preserve">orthwest of Indonesia, precisely on Sumatra Island. This study illustrates women in Aceh fight for their rights throughout the conflict and post-conflict within an unequal society; </w:t>
      </w:r>
      <w:r w:rsidR="000B79D4" w:rsidRPr="004633D1">
        <w:rPr>
          <w:rFonts w:ascii="Times New Roman" w:hAnsi="Times New Roman" w:cs="Times New Roman"/>
        </w:rPr>
        <w:t>and</w:t>
      </w:r>
      <w:r w:rsidR="00A01DCA" w:rsidRPr="004633D1">
        <w:rPr>
          <w:rFonts w:ascii="Times New Roman" w:hAnsi="Times New Roman" w:cs="Times New Roman"/>
        </w:rPr>
        <w:t xml:space="preserve"> highlights how important to adapt the WPS </w:t>
      </w:r>
      <w:r w:rsidR="00013695" w:rsidRPr="004633D1">
        <w:rPr>
          <w:rFonts w:ascii="Times New Roman" w:hAnsi="Times New Roman" w:cs="Times New Roman"/>
        </w:rPr>
        <w:t>agenda</w:t>
      </w:r>
      <w:r w:rsidR="00A01DCA" w:rsidRPr="004633D1">
        <w:rPr>
          <w:rFonts w:ascii="Times New Roman" w:hAnsi="Times New Roman" w:cs="Times New Roman"/>
        </w:rPr>
        <w:t xml:space="preserve"> to ensure gender equality and social justice</w:t>
      </w:r>
      <w:r w:rsidR="00A01DCA" w:rsidRPr="008B39F3">
        <w:rPr>
          <w:rFonts w:ascii="Times New Roman" w:hAnsi="Times New Roman" w:cs="Times New Roman"/>
          <w:highlight w:val="yellow"/>
        </w:rPr>
        <w:t>.</w:t>
      </w:r>
      <w:r w:rsidR="00F056A5" w:rsidRPr="008B39F3">
        <w:rPr>
          <w:rFonts w:ascii="Times New Roman" w:hAnsi="Times New Roman" w:cs="Times New Roman"/>
        </w:rPr>
        <w:t xml:space="preserve"> </w:t>
      </w:r>
      <w:r w:rsidR="004633D1" w:rsidRPr="004633D1">
        <w:rPr>
          <w:rFonts w:ascii="Times New Roman" w:hAnsi="Times New Roman" w:cs="Times New Roman"/>
        </w:rPr>
        <w:t>Many studies have concerned women’s condition in conflict areas (Charlesworth, 2008; Davies &amp; True, 2015; George, 2016; Karam, 2000; Ocktaviana et al., 2015)</w:t>
      </w:r>
      <w:r w:rsidR="00F056A5" w:rsidRPr="004633D1">
        <w:rPr>
          <w:rFonts w:ascii="Times New Roman" w:hAnsi="Times New Roman" w:cs="Times New Roman"/>
        </w:rPr>
        <w:t xml:space="preserve">. </w:t>
      </w:r>
      <w:r w:rsidR="00D52E37" w:rsidRPr="004633D1">
        <w:rPr>
          <w:rFonts w:ascii="Times New Roman" w:hAnsi="Times New Roman" w:cs="Times New Roman"/>
        </w:rPr>
        <w:t xml:space="preserve"> </w:t>
      </w:r>
      <w:r w:rsidR="004633D1" w:rsidRPr="004633D1">
        <w:rPr>
          <w:rFonts w:ascii="Times New Roman" w:hAnsi="Times New Roman" w:cs="Times New Roman"/>
        </w:rPr>
        <w:t>In 2020, AMAN-Indonesia, along with CSO and academists, has also examined the implementation of the WPS agenda at the national and local level (AMAN-Indonesia, 2020) through online consultation</w:t>
      </w:r>
      <w:r w:rsidR="004631BC" w:rsidRPr="008B39F3">
        <w:rPr>
          <w:rStyle w:val="FootnoteReference"/>
          <w:rFonts w:ascii="Times New Roman" w:hAnsi="Times New Roman" w:cs="Times New Roman"/>
        </w:rPr>
        <w:footnoteReference w:id="1"/>
      </w:r>
      <w:r w:rsidR="00096F43" w:rsidRPr="008B39F3">
        <w:rPr>
          <w:rFonts w:ascii="Times New Roman" w:hAnsi="Times New Roman" w:cs="Times New Roman"/>
        </w:rPr>
        <w:t xml:space="preserve">. </w:t>
      </w:r>
      <w:r w:rsidR="004633D1" w:rsidRPr="004633D1">
        <w:rPr>
          <w:rFonts w:ascii="Times New Roman" w:hAnsi="Times New Roman" w:cs="Times New Roman"/>
        </w:rPr>
        <w:t>However, the study focuses on Acehnese women's condition during and after the conflict using WPS perspective is limited</w:t>
      </w:r>
      <w:r w:rsidR="00A01DCA" w:rsidRPr="004633D1">
        <w:rPr>
          <w:rFonts w:ascii="Times New Roman" w:hAnsi="Times New Roman" w:cs="Times New Roman"/>
        </w:rPr>
        <w:t xml:space="preserve">.  Women in Aceh are emerging </w:t>
      </w:r>
      <w:r w:rsidR="00D14D13" w:rsidRPr="004633D1">
        <w:rPr>
          <w:rFonts w:ascii="Times New Roman" w:hAnsi="Times New Roman" w:cs="Times New Roman"/>
        </w:rPr>
        <w:t xml:space="preserve">strength </w:t>
      </w:r>
      <w:r w:rsidR="00A01DCA" w:rsidRPr="004633D1">
        <w:rPr>
          <w:rFonts w:ascii="Times New Roman" w:hAnsi="Times New Roman" w:cs="Times New Roman"/>
        </w:rPr>
        <w:t xml:space="preserve">to gain their social justice. </w:t>
      </w:r>
      <w:r w:rsidR="00D14D13" w:rsidRPr="004633D1">
        <w:rPr>
          <w:rFonts w:ascii="Times New Roman" w:hAnsi="Times New Roman" w:cs="Times New Roman"/>
        </w:rPr>
        <w:t>They face g</w:t>
      </w:r>
      <w:r w:rsidR="00A01DCA" w:rsidRPr="004633D1">
        <w:rPr>
          <w:rFonts w:ascii="Times New Roman" w:hAnsi="Times New Roman" w:cs="Times New Roman"/>
        </w:rPr>
        <w:t>ender-based violence occurred during conflict are still sensitive</w:t>
      </w:r>
      <w:r w:rsidR="00D14D13" w:rsidRPr="004633D1">
        <w:rPr>
          <w:rFonts w:ascii="Times New Roman" w:hAnsi="Times New Roman" w:cs="Times New Roman"/>
        </w:rPr>
        <w:t xml:space="preserve"> issue</w:t>
      </w:r>
      <w:r w:rsidR="00A01DCA" w:rsidRPr="004633D1">
        <w:rPr>
          <w:rFonts w:ascii="Times New Roman" w:hAnsi="Times New Roman" w:cs="Times New Roman"/>
        </w:rPr>
        <w:t xml:space="preserve"> even today,</w:t>
      </w:r>
      <w:r w:rsidR="00D14D13" w:rsidRPr="004633D1">
        <w:rPr>
          <w:rFonts w:ascii="Times New Roman" w:hAnsi="Times New Roman" w:cs="Times New Roman"/>
        </w:rPr>
        <w:t xml:space="preserve"> marginalising</w:t>
      </w:r>
      <w:r w:rsidR="00A01DCA" w:rsidRPr="004633D1">
        <w:rPr>
          <w:rFonts w:ascii="Times New Roman" w:hAnsi="Times New Roman" w:cs="Times New Roman"/>
        </w:rPr>
        <w:t xml:space="preserve"> many women (as victims) </w:t>
      </w:r>
      <w:r w:rsidR="00D14D13" w:rsidRPr="004633D1">
        <w:rPr>
          <w:rFonts w:ascii="Times New Roman" w:hAnsi="Times New Roman" w:cs="Times New Roman"/>
        </w:rPr>
        <w:t xml:space="preserve">that </w:t>
      </w:r>
      <w:r w:rsidR="00A01DCA" w:rsidRPr="004633D1">
        <w:rPr>
          <w:rFonts w:ascii="Times New Roman" w:hAnsi="Times New Roman" w:cs="Times New Roman"/>
        </w:rPr>
        <w:t xml:space="preserve">have not achieved justice and rights. Therefore, this study </w:t>
      </w:r>
      <w:r w:rsidR="000B79D4" w:rsidRPr="004633D1">
        <w:rPr>
          <w:rFonts w:ascii="Times New Roman" w:hAnsi="Times New Roman" w:cs="Times New Roman"/>
        </w:rPr>
        <w:t>offers</w:t>
      </w:r>
      <w:r w:rsidR="00A01DCA" w:rsidRPr="004633D1">
        <w:rPr>
          <w:rFonts w:ascii="Times New Roman" w:hAnsi="Times New Roman" w:cs="Times New Roman"/>
        </w:rPr>
        <w:t xml:space="preserve"> policy recommendations</w:t>
      </w:r>
      <w:r w:rsidR="00D14D13" w:rsidRPr="004633D1">
        <w:rPr>
          <w:rFonts w:ascii="Times New Roman" w:hAnsi="Times New Roman" w:cs="Times New Roman"/>
        </w:rPr>
        <w:t xml:space="preserve"> </w:t>
      </w:r>
      <w:r w:rsidR="00A01DCA" w:rsidRPr="004633D1">
        <w:rPr>
          <w:rFonts w:ascii="Times New Roman" w:hAnsi="Times New Roman" w:cs="Times New Roman"/>
        </w:rPr>
        <w:t>to be considered by the local and central government to ensure gender justice and substantial peace for women in post-conflict.</w:t>
      </w:r>
    </w:p>
    <w:p w14:paraId="3BA757EC" w14:textId="71FC3EED" w:rsidR="005D6116" w:rsidRPr="004633D1" w:rsidRDefault="001D2CC1" w:rsidP="000865F2">
      <w:pPr>
        <w:spacing w:line="360" w:lineRule="auto"/>
        <w:ind w:firstLine="720"/>
        <w:jc w:val="both"/>
        <w:rPr>
          <w:rFonts w:ascii="Times New Roman" w:eastAsia="Times New Roman" w:hAnsi="Times New Roman" w:cs="Times New Roman"/>
          <w:lang w:eastAsia="en-GB"/>
        </w:rPr>
      </w:pPr>
      <w:r w:rsidRPr="004633D1">
        <w:rPr>
          <w:rFonts w:ascii="Times New Roman" w:eastAsia="Times New Roman" w:hAnsi="Times New Roman" w:cs="Times New Roman"/>
          <w:lang w:eastAsia="en-GB"/>
        </w:rPr>
        <w:t xml:space="preserve">Data was collected by conducting depth interviews </w:t>
      </w:r>
      <w:r w:rsidR="00FF0B98" w:rsidRPr="004633D1">
        <w:rPr>
          <w:rFonts w:ascii="Times New Roman" w:eastAsia="Times New Roman" w:hAnsi="Times New Roman" w:cs="Times New Roman"/>
          <w:lang w:eastAsia="en-GB"/>
        </w:rPr>
        <w:t>and</w:t>
      </w:r>
      <w:r w:rsidRPr="004633D1">
        <w:rPr>
          <w:rFonts w:ascii="Times New Roman" w:eastAsia="Times New Roman" w:hAnsi="Times New Roman" w:cs="Times New Roman"/>
          <w:lang w:eastAsia="en-GB"/>
        </w:rPr>
        <w:t xml:space="preserve"> discussion</w:t>
      </w:r>
      <w:r w:rsidR="00FF0B98" w:rsidRPr="004633D1">
        <w:rPr>
          <w:rFonts w:ascii="Times New Roman" w:eastAsia="Times New Roman" w:hAnsi="Times New Roman" w:cs="Times New Roman"/>
          <w:lang w:eastAsia="en-GB"/>
        </w:rPr>
        <w:t xml:space="preserve"> with stakeholders, such as women activists, survivors, academists and local government agencies. The</w:t>
      </w:r>
      <w:r w:rsidRPr="004633D1">
        <w:rPr>
          <w:rFonts w:ascii="Times New Roman" w:eastAsia="Times New Roman" w:hAnsi="Times New Roman" w:cs="Times New Roman"/>
          <w:lang w:eastAsia="en-GB"/>
        </w:rPr>
        <w:t xml:space="preserve"> literature review</w:t>
      </w:r>
      <w:r w:rsidR="006C24A2" w:rsidRPr="004633D1">
        <w:rPr>
          <w:rFonts w:ascii="Times New Roman" w:eastAsia="Times New Roman" w:hAnsi="Times New Roman" w:cs="Times New Roman"/>
          <w:lang w:eastAsia="en-GB"/>
        </w:rPr>
        <w:t xml:space="preserve"> on previous studies</w:t>
      </w:r>
      <w:r w:rsidR="0001310E" w:rsidRPr="004633D1">
        <w:rPr>
          <w:rFonts w:ascii="Times New Roman" w:eastAsia="Times New Roman" w:hAnsi="Times New Roman" w:cs="Times New Roman"/>
          <w:lang w:eastAsia="en-GB"/>
        </w:rPr>
        <w:t xml:space="preserve">, </w:t>
      </w:r>
      <w:r w:rsidR="006C24A2" w:rsidRPr="004633D1">
        <w:rPr>
          <w:rFonts w:ascii="Times New Roman" w:eastAsia="Times New Roman" w:hAnsi="Times New Roman" w:cs="Times New Roman"/>
          <w:lang w:eastAsia="en-GB"/>
        </w:rPr>
        <w:t>regulations</w:t>
      </w:r>
      <w:r w:rsidR="0001310E" w:rsidRPr="004633D1">
        <w:rPr>
          <w:rFonts w:ascii="Times New Roman" w:eastAsia="Times New Roman" w:hAnsi="Times New Roman" w:cs="Times New Roman"/>
          <w:lang w:eastAsia="en-GB"/>
        </w:rPr>
        <w:t>, and related documents</w:t>
      </w:r>
      <w:r w:rsidR="00FF0B98" w:rsidRPr="004633D1">
        <w:rPr>
          <w:rFonts w:ascii="Times New Roman" w:eastAsia="Times New Roman" w:hAnsi="Times New Roman" w:cs="Times New Roman"/>
          <w:lang w:eastAsia="en-GB"/>
        </w:rPr>
        <w:t xml:space="preserve"> has also been done for this study</w:t>
      </w:r>
      <w:r w:rsidRPr="004633D1">
        <w:rPr>
          <w:rFonts w:ascii="Times New Roman" w:eastAsia="Times New Roman" w:hAnsi="Times New Roman" w:cs="Times New Roman"/>
          <w:lang w:eastAsia="en-GB"/>
        </w:rPr>
        <w:t xml:space="preserve">. </w:t>
      </w:r>
      <w:r w:rsidR="00FF0B98" w:rsidRPr="004633D1">
        <w:rPr>
          <w:rFonts w:ascii="Times New Roman" w:eastAsia="Times New Roman" w:hAnsi="Times New Roman" w:cs="Times New Roman"/>
          <w:lang w:eastAsia="en-GB"/>
        </w:rPr>
        <w:t xml:space="preserve">The </w:t>
      </w:r>
      <w:r w:rsidR="00472D3D" w:rsidRPr="004633D1">
        <w:rPr>
          <w:rFonts w:ascii="Times New Roman" w:eastAsia="Times New Roman" w:hAnsi="Times New Roman" w:cs="Times New Roman"/>
          <w:lang w:eastAsia="en-GB"/>
        </w:rPr>
        <w:t xml:space="preserve">information </w:t>
      </w:r>
      <w:r w:rsidRPr="004633D1">
        <w:rPr>
          <w:rFonts w:ascii="Times New Roman" w:eastAsia="Times New Roman" w:hAnsi="Times New Roman" w:cs="Times New Roman"/>
          <w:lang w:eastAsia="en-GB"/>
        </w:rPr>
        <w:t xml:space="preserve">generated from interviews </w:t>
      </w:r>
      <w:r w:rsidR="00FF0B98" w:rsidRPr="004633D1">
        <w:rPr>
          <w:rFonts w:ascii="Times New Roman" w:eastAsia="Times New Roman" w:hAnsi="Times New Roman" w:cs="Times New Roman"/>
          <w:lang w:eastAsia="en-GB"/>
        </w:rPr>
        <w:t xml:space="preserve">and discussion </w:t>
      </w:r>
      <w:r w:rsidRPr="004633D1">
        <w:rPr>
          <w:rFonts w:ascii="Times New Roman" w:eastAsia="Times New Roman" w:hAnsi="Times New Roman" w:cs="Times New Roman"/>
          <w:lang w:eastAsia="en-GB"/>
        </w:rPr>
        <w:t>are analy</w:t>
      </w:r>
      <w:r w:rsidR="00FA626D" w:rsidRPr="004633D1">
        <w:rPr>
          <w:rFonts w:ascii="Times New Roman" w:eastAsia="Times New Roman" w:hAnsi="Times New Roman" w:cs="Times New Roman"/>
          <w:lang w:eastAsia="en-GB"/>
        </w:rPr>
        <w:t>s</w:t>
      </w:r>
      <w:r w:rsidRPr="004633D1">
        <w:rPr>
          <w:rFonts w:ascii="Times New Roman" w:eastAsia="Times New Roman" w:hAnsi="Times New Roman" w:cs="Times New Roman"/>
          <w:lang w:eastAsia="en-GB"/>
        </w:rPr>
        <w:t xml:space="preserve">ed through narrative analysis. Narrative analysis is </w:t>
      </w:r>
      <w:r w:rsidR="00472D3D" w:rsidRPr="004633D1">
        <w:rPr>
          <w:rFonts w:ascii="Times New Roman" w:eastAsia="Times New Roman" w:hAnsi="Times New Roman" w:cs="Times New Roman"/>
          <w:lang w:eastAsia="en-GB"/>
        </w:rPr>
        <w:t xml:space="preserve">a tool to </w:t>
      </w:r>
      <w:r w:rsidR="00FF0B98" w:rsidRPr="004633D1">
        <w:rPr>
          <w:rFonts w:ascii="Times New Roman" w:eastAsia="Times New Roman" w:hAnsi="Times New Roman" w:cs="Times New Roman"/>
          <w:lang w:eastAsia="en-GB"/>
        </w:rPr>
        <w:t>show experiences</w:t>
      </w:r>
      <w:r w:rsidRPr="004633D1">
        <w:rPr>
          <w:rFonts w:ascii="Times New Roman" w:eastAsia="Times New Roman" w:hAnsi="Times New Roman" w:cs="Times New Roman"/>
          <w:lang w:eastAsia="en-GB"/>
        </w:rPr>
        <w:t xml:space="preserve"> or events </w:t>
      </w:r>
      <w:r w:rsidR="00472D3D" w:rsidRPr="004633D1">
        <w:rPr>
          <w:rFonts w:ascii="Times New Roman" w:eastAsia="Times New Roman" w:hAnsi="Times New Roman" w:cs="Times New Roman"/>
          <w:lang w:eastAsia="en-GB"/>
        </w:rPr>
        <w:t>from</w:t>
      </w:r>
      <w:r w:rsidRPr="004633D1">
        <w:rPr>
          <w:rFonts w:ascii="Times New Roman" w:eastAsia="Times New Roman" w:hAnsi="Times New Roman" w:cs="Times New Roman"/>
          <w:lang w:eastAsia="en-GB"/>
        </w:rPr>
        <w:t xml:space="preserve"> the informant based on the informants' stories. This analysis emphasizes "how </w:t>
      </w:r>
      <w:r w:rsidR="0014285E" w:rsidRPr="004633D1">
        <w:rPr>
          <w:rFonts w:ascii="Times New Roman" w:eastAsia="Times New Roman" w:hAnsi="Times New Roman" w:cs="Times New Roman"/>
          <w:lang w:eastAsia="en-GB"/>
        </w:rPr>
        <w:t xml:space="preserve">do </w:t>
      </w:r>
      <w:r w:rsidRPr="004633D1">
        <w:rPr>
          <w:rFonts w:ascii="Times New Roman" w:eastAsia="Times New Roman" w:hAnsi="Times New Roman" w:cs="Times New Roman"/>
          <w:lang w:eastAsia="en-GB"/>
        </w:rPr>
        <w:t xml:space="preserve">people </w:t>
      </w:r>
      <w:r w:rsidR="0014285E" w:rsidRPr="004633D1">
        <w:rPr>
          <w:rFonts w:ascii="Times New Roman" w:eastAsia="Times New Roman" w:hAnsi="Times New Roman" w:cs="Times New Roman"/>
          <w:lang w:eastAsia="en-GB"/>
        </w:rPr>
        <w:t xml:space="preserve">make sense of </w:t>
      </w:r>
      <w:r w:rsidRPr="004633D1">
        <w:rPr>
          <w:rFonts w:ascii="Times New Roman" w:eastAsia="Times New Roman" w:hAnsi="Times New Roman" w:cs="Times New Roman"/>
          <w:lang w:eastAsia="en-GB"/>
        </w:rPr>
        <w:t xml:space="preserve">what happened" (Bryman, 2016). Therefore, this </w:t>
      </w:r>
      <w:r w:rsidR="00FE4D62" w:rsidRPr="004633D1">
        <w:rPr>
          <w:rFonts w:ascii="Times New Roman" w:eastAsia="Times New Roman" w:hAnsi="Times New Roman" w:cs="Times New Roman"/>
          <w:lang w:eastAsia="en-GB"/>
        </w:rPr>
        <w:t>method</w:t>
      </w:r>
      <w:r w:rsidR="00FF0B98" w:rsidRPr="004633D1">
        <w:rPr>
          <w:rFonts w:ascii="Times New Roman" w:eastAsia="Times New Roman" w:hAnsi="Times New Roman" w:cs="Times New Roman"/>
          <w:lang w:eastAsia="en-GB"/>
        </w:rPr>
        <w:t xml:space="preserve"> </w:t>
      </w:r>
      <w:r w:rsidRPr="004633D1">
        <w:rPr>
          <w:rFonts w:ascii="Times New Roman" w:eastAsia="Times New Roman" w:hAnsi="Times New Roman" w:cs="Times New Roman"/>
          <w:lang w:eastAsia="en-GB"/>
        </w:rPr>
        <w:t>is suitable to explore the experiences and struggles of Acehnese women in seeking justice through their narratives.</w:t>
      </w:r>
    </w:p>
    <w:p w14:paraId="5B82D12C" w14:textId="77777777" w:rsidR="001B526A" w:rsidRPr="000865F2" w:rsidRDefault="001B526A" w:rsidP="005D6116">
      <w:pPr>
        <w:pStyle w:val="Heading2"/>
        <w:rPr>
          <w:rFonts w:ascii="Times New Roman" w:hAnsi="Times New Roman" w:cs="Times New Roman"/>
          <w:sz w:val="24"/>
          <w:szCs w:val="24"/>
        </w:rPr>
      </w:pPr>
    </w:p>
    <w:p w14:paraId="1739DFD8" w14:textId="08EF32F7" w:rsidR="00AD5A63" w:rsidRPr="008B39F3" w:rsidRDefault="00AD5A63" w:rsidP="005D6116">
      <w:pPr>
        <w:pStyle w:val="Heading2"/>
        <w:rPr>
          <w:rFonts w:ascii="Times New Roman" w:hAnsi="Times New Roman" w:cs="Times New Roman"/>
          <w:b/>
          <w:bCs/>
          <w:color w:val="auto"/>
          <w:sz w:val="24"/>
          <w:szCs w:val="24"/>
        </w:rPr>
      </w:pPr>
      <w:r w:rsidRPr="008B39F3">
        <w:rPr>
          <w:rFonts w:ascii="Times New Roman" w:eastAsia="Cambria" w:hAnsi="Times New Roman" w:cs="Times New Roman"/>
          <w:b/>
          <w:bCs/>
          <w:color w:val="auto"/>
          <w:sz w:val="24"/>
          <w:szCs w:val="24"/>
        </w:rPr>
        <w:t xml:space="preserve">The Gender Paradigm and </w:t>
      </w:r>
      <w:r w:rsidRPr="008B39F3">
        <w:rPr>
          <w:rFonts w:ascii="Times New Roman" w:hAnsi="Times New Roman" w:cs="Times New Roman"/>
          <w:b/>
          <w:bCs/>
          <w:color w:val="auto"/>
          <w:sz w:val="24"/>
          <w:szCs w:val="24"/>
        </w:rPr>
        <w:t xml:space="preserve">The Fighting for Peace and Social Justice </w:t>
      </w:r>
    </w:p>
    <w:p w14:paraId="4AAB57C0" w14:textId="77777777" w:rsidR="00013695" w:rsidRPr="000865F2" w:rsidRDefault="00013695" w:rsidP="00013695">
      <w:pPr>
        <w:rPr>
          <w:rFonts w:ascii="Times New Roman" w:hAnsi="Times New Roman" w:cs="Times New Roman"/>
        </w:rPr>
      </w:pPr>
    </w:p>
    <w:p w14:paraId="3F33514C" w14:textId="669AB2F9" w:rsidR="00AD5A63" w:rsidRPr="004633D1" w:rsidRDefault="00FA626D" w:rsidP="000865F2">
      <w:pPr>
        <w:spacing w:line="360" w:lineRule="auto"/>
        <w:ind w:firstLine="720"/>
        <w:jc w:val="both"/>
        <w:rPr>
          <w:rFonts w:ascii="Times New Roman" w:hAnsi="Times New Roman" w:cs="Times New Roman"/>
        </w:rPr>
      </w:pPr>
      <w:r w:rsidRPr="008B39F3">
        <w:rPr>
          <w:rFonts w:ascii="Times New Roman" w:hAnsi="Times New Roman" w:cs="Times New Roman"/>
        </w:rPr>
        <w:lastRenderedPageBreak/>
        <w:t xml:space="preserve">Nowadays, </w:t>
      </w:r>
      <w:r w:rsidR="00FE4D62" w:rsidRPr="008B39F3">
        <w:rPr>
          <w:rFonts w:ascii="Times New Roman" w:hAnsi="Times New Roman" w:cs="Times New Roman"/>
        </w:rPr>
        <w:t xml:space="preserve">patriarchal </w:t>
      </w:r>
      <w:r w:rsidRPr="008B39F3">
        <w:rPr>
          <w:rFonts w:ascii="Times New Roman" w:hAnsi="Times New Roman" w:cs="Times New Roman"/>
        </w:rPr>
        <w:t xml:space="preserve">cultural values and religious doctrines strongly influenced social </w:t>
      </w:r>
      <w:r w:rsidR="001B526A" w:rsidRPr="004633D1">
        <w:rPr>
          <w:rFonts w:ascii="Times New Roman" w:hAnsi="Times New Roman" w:cs="Times New Roman"/>
        </w:rPr>
        <w:t>construction</w:t>
      </w:r>
      <w:r w:rsidR="00D47926" w:rsidRPr="004633D1">
        <w:rPr>
          <w:rFonts w:ascii="Times New Roman" w:hAnsi="Times New Roman" w:cs="Times New Roman"/>
        </w:rPr>
        <w:t xml:space="preserve"> in Aceh.</w:t>
      </w:r>
      <w:r w:rsidRPr="00DD17BF">
        <w:rPr>
          <w:rFonts w:ascii="Times New Roman" w:hAnsi="Times New Roman" w:cs="Times New Roman"/>
        </w:rPr>
        <w:t xml:space="preserve"> </w:t>
      </w:r>
      <w:r w:rsidR="00843A65" w:rsidRPr="004633D1">
        <w:rPr>
          <w:rFonts w:ascii="Times New Roman" w:hAnsi="Times New Roman" w:cs="Times New Roman"/>
        </w:rPr>
        <w:t xml:space="preserve">The implementation of sharia law since 2002 exacerbates Acehnese women’s existence in public sphere (Mubarrak &amp; Yahya, 2020). </w:t>
      </w:r>
      <w:r w:rsidRPr="004633D1">
        <w:rPr>
          <w:rFonts w:ascii="Times New Roman" w:hAnsi="Times New Roman" w:cs="Times New Roman"/>
        </w:rPr>
        <w:t>Society places men as a priority over women and considers women merely on their reproducti</w:t>
      </w:r>
      <w:r w:rsidR="00FE4D62" w:rsidRPr="004633D1">
        <w:rPr>
          <w:rFonts w:ascii="Times New Roman" w:hAnsi="Times New Roman" w:cs="Times New Roman"/>
        </w:rPr>
        <w:t>ve</w:t>
      </w:r>
      <w:r w:rsidRPr="004633D1">
        <w:rPr>
          <w:rFonts w:ascii="Times New Roman" w:hAnsi="Times New Roman" w:cs="Times New Roman"/>
        </w:rPr>
        <w:t xml:space="preserve"> role</w:t>
      </w:r>
      <w:r w:rsidR="00D47926" w:rsidRPr="004633D1">
        <w:rPr>
          <w:rFonts w:ascii="Times New Roman" w:hAnsi="Times New Roman" w:cs="Times New Roman"/>
        </w:rPr>
        <w:t xml:space="preserve"> and others roles that are limited by the culture (</w:t>
      </w:r>
      <w:r w:rsidRPr="004633D1">
        <w:rPr>
          <w:rFonts w:ascii="Times New Roman" w:hAnsi="Times New Roman" w:cs="Times New Roman"/>
        </w:rPr>
        <w:t>Wahyuningroem</w:t>
      </w:r>
      <w:r w:rsidR="00D47926" w:rsidRPr="004633D1">
        <w:rPr>
          <w:rFonts w:ascii="Times New Roman" w:hAnsi="Times New Roman" w:cs="Times New Roman"/>
        </w:rPr>
        <w:t xml:space="preserve">, </w:t>
      </w:r>
      <w:r w:rsidRPr="004633D1">
        <w:rPr>
          <w:rFonts w:ascii="Times New Roman" w:hAnsi="Times New Roman" w:cs="Times New Roman"/>
        </w:rPr>
        <w:t>2005)</w:t>
      </w:r>
      <w:r w:rsidR="00D47926" w:rsidRPr="004633D1">
        <w:rPr>
          <w:rFonts w:ascii="Times New Roman" w:hAnsi="Times New Roman" w:cs="Times New Roman"/>
        </w:rPr>
        <w:t>. T</w:t>
      </w:r>
      <w:r w:rsidRPr="004633D1">
        <w:rPr>
          <w:rFonts w:ascii="Times New Roman" w:hAnsi="Times New Roman" w:cs="Times New Roman"/>
        </w:rPr>
        <w:t>he New Order</w:t>
      </w:r>
      <w:r w:rsidR="00AD5A63" w:rsidRPr="008B39F3">
        <w:rPr>
          <w:rFonts w:ascii="Times New Roman" w:hAnsi="Times New Roman" w:cs="Times New Roman"/>
          <w:vertAlign w:val="superscript"/>
        </w:rPr>
        <w:footnoteReference w:id="2"/>
      </w:r>
      <w:r w:rsidRPr="008B39F3">
        <w:rPr>
          <w:rFonts w:ascii="Times New Roman" w:hAnsi="Times New Roman" w:cs="Times New Roman"/>
        </w:rPr>
        <w:t xml:space="preserve"> women's civil rights</w:t>
      </w:r>
      <w:r w:rsidR="00FE4D62" w:rsidRPr="008B39F3">
        <w:rPr>
          <w:rFonts w:ascii="Times New Roman" w:hAnsi="Times New Roman" w:cs="Times New Roman"/>
        </w:rPr>
        <w:t xml:space="preserve"> policy</w:t>
      </w:r>
      <w:r w:rsidRPr="008B39F3">
        <w:rPr>
          <w:rFonts w:ascii="Times New Roman" w:hAnsi="Times New Roman" w:cs="Times New Roman"/>
        </w:rPr>
        <w:t xml:space="preserve"> </w:t>
      </w:r>
      <w:r w:rsidR="00D47926" w:rsidRPr="008B39F3">
        <w:rPr>
          <w:rFonts w:ascii="Times New Roman" w:hAnsi="Times New Roman" w:cs="Times New Roman"/>
        </w:rPr>
        <w:t xml:space="preserve">also </w:t>
      </w:r>
      <w:r w:rsidRPr="004633D1">
        <w:rPr>
          <w:rFonts w:ascii="Times New Roman" w:hAnsi="Times New Roman" w:cs="Times New Roman"/>
        </w:rPr>
        <w:t>supports women-domestication (Lockley et al., 2019; Wieringa, 2015). For decades</w:t>
      </w:r>
      <w:r w:rsidR="00D47926" w:rsidRPr="004633D1">
        <w:rPr>
          <w:rFonts w:ascii="Times New Roman" w:hAnsi="Times New Roman" w:cs="Times New Roman"/>
        </w:rPr>
        <w:t>,</w:t>
      </w:r>
      <w:r w:rsidRPr="00DD17BF">
        <w:rPr>
          <w:rFonts w:ascii="Times New Roman" w:hAnsi="Times New Roman" w:cs="Times New Roman"/>
        </w:rPr>
        <w:t xml:space="preserve"> the perspective of women-domestication has been built through the curriculum and government </w:t>
      </w:r>
      <w:r w:rsidR="001B526A" w:rsidRPr="004633D1">
        <w:rPr>
          <w:rFonts w:ascii="Times New Roman" w:hAnsi="Times New Roman" w:cs="Times New Roman"/>
        </w:rPr>
        <w:t>programs, women were projected limited to</w:t>
      </w:r>
      <w:r w:rsidRPr="004633D1">
        <w:rPr>
          <w:rFonts w:ascii="Times New Roman" w:hAnsi="Times New Roman" w:cs="Times New Roman"/>
        </w:rPr>
        <w:t xml:space="preserve"> be good housewives and mothers.</w:t>
      </w:r>
      <w:r w:rsidR="000B79D4" w:rsidRPr="004633D1">
        <w:rPr>
          <w:rFonts w:ascii="Times New Roman" w:hAnsi="Times New Roman" w:cs="Times New Roman"/>
        </w:rPr>
        <w:t xml:space="preserve"> </w:t>
      </w:r>
      <w:r w:rsidRPr="004633D1">
        <w:rPr>
          <w:rFonts w:ascii="Times New Roman" w:hAnsi="Times New Roman" w:cs="Times New Roman"/>
        </w:rPr>
        <w:t xml:space="preserve">In many cases, women </w:t>
      </w:r>
      <w:r w:rsidR="00FB7C88" w:rsidRPr="004633D1">
        <w:rPr>
          <w:rFonts w:ascii="Times New Roman" w:hAnsi="Times New Roman" w:cs="Times New Roman"/>
        </w:rPr>
        <w:t>always</w:t>
      </w:r>
      <w:r w:rsidRPr="004633D1">
        <w:rPr>
          <w:rFonts w:ascii="Times New Roman" w:hAnsi="Times New Roman" w:cs="Times New Roman"/>
        </w:rPr>
        <w:t xml:space="preserve"> involve in earning money from the informal sector to support their families</w:t>
      </w:r>
      <w:r w:rsidR="00FB7C88" w:rsidRPr="004633D1">
        <w:rPr>
          <w:rFonts w:ascii="Times New Roman" w:hAnsi="Times New Roman" w:cs="Times New Roman"/>
        </w:rPr>
        <w:t>,</w:t>
      </w:r>
      <w:r w:rsidRPr="004633D1">
        <w:rPr>
          <w:rFonts w:ascii="Times New Roman" w:hAnsi="Times New Roman" w:cs="Times New Roman"/>
        </w:rPr>
        <w:t xml:space="preserve"> </w:t>
      </w:r>
      <w:r w:rsidR="00FB7C88" w:rsidRPr="004633D1">
        <w:rPr>
          <w:rFonts w:ascii="Times New Roman" w:hAnsi="Times New Roman" w:cs="Times New Roman"/>
        </w:rPr>
        <w:t>h</w:t>
      </w:r>
      <w:r w:rsidRPr="004633D1">
        <w:rPr>
          <w:rFonts w:ascii="Times New Roman" w:hAnsi="Times New Roman" w:cs="Times New Roman"/>
        </w:rPr>
        <w:t xml:space="preserve">owever, in </w:t>
      </w:r>
      <w:r w:rsidR="000B79D4" w:rsidRPr="004633D1">
        <w:rPr>
          <w:rFonts w:ascii="Times New Roman" w:hAnsi="Times New Roman" w:cs="Times New Roman"/>
        </w:rPr>
        <w:t>general, they</w:t>
      </w:r>
      <w:r w:rsidRPr="004633D1">
        <w:rPr>
          <w:rFonts w:ascii="Times New Roman" w:hAnsi="Times New Roman" w:cs="Times New Roman"/>
        </w:rPr>
        <w:t xml:space="preserve"> are not involved in the decision-making process, </w:t>
      </w:r>
      <w:r w:rsidR="00FB7C88" w:rsidRPr="004633D1">
        <w:rPr>
          <w:rFonts w:ascii="Times New Roman" w:hAnsi="Times New Roman" w:cs="Times New Roman"/>
        </w:rPr>
        <w:t xml:space="preserve">such as in </w:t>
      </w:r>
      <w:r w:rsidRPr="004633D1">
        <w:rPr>
          <w:rFonts w:ascii="Times New Roman" w:hAnsi="Times New Roman" w:cs="Times New Roman"/>
          <w:i/>
          <w:iCs/>
        </w:rPr>
        <w:t>kampong</w:t>
      </w:r>
      <w:r w:rsidRPr="004633D1">
        <w:rPr>
          <w:rFonts w:ascii="Times New Roman" w:hAnsi="Times New Roman" w:cs="Times New Roman"/>
        </w:rPr>
        <w:t xml:space="preserve"> (village) development planning decisions</w:t>
      </w:r>
      <w:r w:rsidR="000B79D4" w:rsidRPr="004633D1">
        <w:rPr>
          <w:rFonts w:ascii="Times New Roman" w:hAnsi="Times New Roman" w:cs="Times New Roman"/>
        </w:rPr>
        <w:t xml:space="preserve"> (</w:t>
      </w:r>
      <w:r w:rsidR="00843A65" w:rsidRPr="004633D1">
        <w:rPr>
          <w:rFonts w:ascii="Times New Roman" w:hAnsi="Times New Roman" w:cs="Times New Roman"/>
        </w:rPr>
        <w:t>Mubarrak &amp; Yahya, 2020</w:t>
      </w:r>
      <w:r w:rsidR="000B79D4" w:rsidRPr="004633D1">
        <w:rPr>
          <w:rFonts w:ascii="Times New Roman" w:hAnsi="Times New Roman" w:cs="Times New Roman"/>
        </w:rPr>
        <w:t>)</w:t>
      </w:r>
      <w:r w:rsidRPr="004633D1">
        <w:rPr>
          <w:rFonts w:ascii="Times New Roman" w:hAnsi="Times New Roman" w:cs="Times New Roman"/>
        </w:rPr>
        <w:t xml:space="preserve">. The limitation in recognizing women's rights in the public sphere has impacted women's discrimination, such as the </w:t>
      </w:r>
      <w:r w:rsidR="001B526A" w:rsidRPr="004633D1">
        <w:rPr>
          <w:rFonts w:ascii="Times New Roman" w:hAnsi="Times New Roman" w:cs="Times New Roman"/>
        </w:rPr>
        <w:t>lacking proper</w:t>
      </w:r>
      <w:r w:rsidRPr="004633D1">
        <w:rPr>
          <w:rFonts w:ascii="Times New Roman" w:hAnsi="Times New Roman" w:cs="Times New Roman"/>
        </w:rPr>
        <w:t xml:space="preserve"> education, healthcare, and decent job</w:t>
      </w:r>
      <w:r w:rsidR="00FB5D8E" w:rsidRPr="004633D1">
        <w:rPr>
          <w:rFonts w:ascii="Times New Roman" w:hAnsi="Times New Roman" w:cs="Times New Roman"/>
        </w:rPr>
        <w:t>s</w:t>
      </w:r>
      <w:r w:rsidRPr="004633D1">
        <w:rPr>
          <w:rFonts w:ascii="Times New Roman" w:hAnsi="Times New Roman" w:cs="Times New Roman"/>
        </w:rPr>
        <w:t>.</w:t>
      </w:r>
    </w:p>
    <w:p w14:paraId="0B9A0635" w14:textId="77777777" w:rsidR="000865F2" w:rsidRDefault="00AD5A63" w:rsidP="000865F2">
      <w:pPr>
        <w:spacing w:line="360" w:lineRule="auto"/>
        <w:ind w:firstLine="720"/>
        <w:jc w:val="both"/>
        <w:rPr>
          <w:rFonts w:ascii="Times New Roman" w:hAnsi="Times New Roman" w:cs="Times New Roman"/>
        </w:rPr>
      </w:pPr>
      <w:r w:rsidRPr="004633D1">
        <w:rPr>
          <w:rFonts w:ascii="Times New Roman" w:hAnsi="Times New Roman" w:cs="Times New Roman"/>
        </w:rPr>
        <w:t xml:space="preserve">History records </w:t>
      </w:r>
      <w:r w:rsidR="005F3756" w:rsidRPr="004633D1">
        <w:rPr>
          <w:rFonts w:ascii="Times New Roman" w:hAnsi="Times New Roman" w:cs="Times New Roman"/>
        </w:rPr>
        <w:t xml:space="preserve">that </w:t>
      </w:r>
      <w:r w:rsidRPr="004633D1">
        <w:rPr>
          <w:rFonts w:ascii="Times New Roman" w:hAnsi="Times New Roman" w:cs="Times New Roman"/>
        </w:rPr>
        <w:t>many Aceh</w:t>
      </w:r>
      <w:r w:rsidR="005F3756" w:rsidRPr="004633D1">
        <w:rPr>
          <w:rFonts w:ascii="Times New Roman" w:hAnsi="Times New Roman" w:cs="Times New Roman"/>
        </w:rPr>
        <w:t>nese</w:t>
      </w:r>
      <w:r w:rsidRPr="004633D1">
        <w:rPr>
          <w:rFonts w:ascii="Times New Roman" w:hAnsi="Times New Roman" w:cs="Times New Roman"/>
        </w:rPr>
        <w:t xml:space="preserve"> women </w:t>
      </w:r>
      <w:r w:rsidR="00FB7C88" w:rsidRPr="004633D1">
        <w:rPr>
          <w:rFonts w:ascii="Times New Roman" w:hAnsi="Times New Roman" w:cs="Times New Roman"/>
        </w:rPr>
        <w:t xml:space="preserve">have </w:t>
      </w:r>
      <w:r w:rsidRPr="004633D1">
        <w:rPr>
          <w:rFonts w:ascii="Times New Roman" w:hAnsi="Times New Roman" w:cs="Times New Roman"/>
        </w:rPr>
        <w:t>stand against colonialism and le</w:t>
      </w:r>
      <w:r w:rsidR="00FB7C88" w:rsidRPr="004633D1">
        <w:rPr>
          <w:rFonts w:ascii="Times New Roman" w:hAnsi="Times New Roman" w:cs="Times New Roman"/>
        </w:rPr>
        <w:t>d</w:t>
      </w:r>
      <w:r w:rsidRPr="004633D1">
        <w:rPr>
          <w:rFonts w:ascii="Times New Roman" w:hAnsi="Times New Roman" w:cs="Times New Roman"/>
        </w:rPr>
        <w:t xml:space="preserve"> the kingdom</w:t>
      </w:r>
      <w:r w:rsidR="00D23F31" w:rsidRPr="004633D1">
        <w:rPr>
          <w:rFonts w:ascii="Times New Roman" w:hAnsi="Times New Roman" w:cs="Times New Roman"/>
        </w:rPr>
        <w:t xml:space="preserve"> (Mubarrak &amp; Yahya, 2020)</w:t>
      </w:r>
      <w:r w:rsidRPr="004633D1">
        <w:rPr>
          <w:rFonts w:ascii="Times New Roman" w:hAnsi="Times New Roman" w:cs="Times New Roman"/>
        </w:rPr>
        <w:t>. Women and men in Aceh had experienced equal treatment</w:t>
      </w:r>
      <w:r w:rsidR="00FB7C88" w:rsidRPr="004633D1">
        <w:rPr>
          <w:rFonts w:ascii="Times New Roman" w:hAnsi="Times New Roman" w:cs="Times New Roman"/>
        </w:rPr>
        <w:t>, the</w:t>
      </w:r>
      <w:r w:rsidRPr="004633D1">
        <w:rPr>
          <w:rFonts w:ascii="Times New Roman" w:hAnsi="Times New Roman" w:cs="Times New Roman"/>
        </w:rPr>
        <w:t xml:space="preserve"> Aceh kingdom was once led by the Sultanate (Empress) for several periods, such as Sri Ratu Syafiatuddin, Sultanah Nurul Alam Nakiatudin, Sultanah Inayah Zakiatudin Shah, and Sultanah Kamalatsyah (Ahyat, 2014). </w:t>
      </w:r>
      <w:r w:rsidR="00314C8C" w:rsidRPr="004633D1">
        <w:rPr>
          <w:rFonts w:ascii="Times New Roman" w:hAnsi="Times New Roman" w:cs="Times New Roman"/>
        </w:rPr>
        <w:t xml:space="preserve">Women were also allowed to participate in the decision-making process, active in the war and </w:t>
      </w:r>
      <w:r w:rsidRPr="004633D1">
        <w:rPr>
          <w:rFonts w:ascii="Times New Roman" w:hAnsi="Times New Roman" w:cs="Times New Roman"/>
        </w:rPr>
        <w:t xml:space="preserve">had significant roles in the royal army. Sultan Alauddin Riayat Syah Al-Mukammil (1589-1604) formed the </w:t>
      </w:r>
      <w:r w:rsidRPr="004633D1">
        <w:rPr>
          <w:rFonts w:ascii="Times New Roman" w:hAnsi="Times New Roman" w:cs="Times New Roman"/>
          <w:i/>
          <w:iCs/>
        </w:rPr>
        <w:t>Inong Balee</w:t>
      </w:r>
      <w:r w:rsidRPr="004633D1">
        <w:rPr>
          <w:rFonts w:ascii="Times New Roman" w:hAnsi="Times New Roman" w:cs="Times New Roman"/>
        </w:rPr>
        <w:t xml:space="preserve"> force and appointed a widow, Malahayati, as the admiral. International historians believe that Malahayati was the first female admiral in the modern world (Priyambodo, 2021). She was also the Head of the Royal Intelligence service and known as The Guardian of the Aceh Kingdom. </w:t>
      </w:r>
      <w:r w:rsidRPr="004633D1">
        <w:rPr>
          <w:rFonts w:ascii="Times New Roman" w:hAnsi="Times New Roman" w:cs="Times New Roman"/>
          <w:i/>
          <w:iCs/>
        </w:rPr>
        <w:t>Inong Balee</w:t>
      </w:r>
      <w:r w:rsidRPr="004633D1">
        <w:rPr>
          <w:rFonts w:ascii="Times New Roman" w:hAnsi="Times New Roman" w:cs="Times New Roman"/>
        </w:rPr>
        <w:t xml:space="preserve"> means widows because the force was led by a widow and consisted of 2000-3000 widows whose husbands died in the previous battles (Wahyuningroem, 2005). The other heroines during the colonialism era from Aceh, such as Cut Meutia, </w:t>
      </w:r>
      <w:r w:rsidR="001B526A" w:rsidRPr="004633D1">
        <w:rPr>
          <w:rFonts w:ascii="Times New Roman" w:hAnsi="Times New Roman" w:cs="Times New Roman"/>
        </w:rPr>
        <w:t xml:space="preserve">and </w:t>
      </w:r>
      <w:r w:rsidRPr="004633D1">
        <w:rPr>
          <w:rFonts w:ascii="Times New Roman" w:hAnsi="Times New Roman" w:cs="Times New Roman"/>
        </w:rPr>
        <w:t xml:space="preserve">Cut Nyak Dien were </w:t>
      </w:r>
      <w:r w:rsidR="006C24A2" w:rsidRPr="004633D1">
        <w:rPr>
          <w:rFonts w:ascii="Times New Roman" w:hAnsi="Times New Roman" w:cs="Times New Roman"/>
        </w:rPr>
        <w:t xml:space="preserve">also </w:t>
      </w:r>
      <w:r w:rsidRPr="004633D1">
        <w:rPr>
          <w:rFonts w:ascii="Times New Roman" w:hAnsi="Times New Roman" w:cs="Times New Roman"/>
        </w:rPr>
        <w:t>respected by enemies and managed to win the battles.</w:t>
      </w:r>
    </w:p>
    <w:p w14:paraId="2EAC4D33" w14:textId="77777777" w:rsidR="000865F2" w:rsidRDefault="00D23F31" w:rsidP="000865F2">
      <w:pPr>
        <w:spacing w:line="360" w:lineRule="auto"/>
        <w:ind w:firstLine="720"/>
        <w:jc w:val="both"/>
        <w:rPr>
          <w:rFonts w:ascii="Times New Roman" w:hAnsi="Times New Roman" w:cs="Times New Roman"/>
        </w:rPr>
      </w:pPr>
      <w:r w:rsidRPr="004633D1">
        <w:rPr>
          <w:rFonts w:ascii="Times New Roman" w:hAnsi="Times New Roman" w:cs="Times New Roman"/>
        </w:rPr>
        <w:t>T</w:t>
      </w:r>
      <w:r w:rsidR="00975ADF" w:rsidRPr="004633D1">
        <w:rPr>
          <w:rFonts w:ascii="Times New Roman" w:hAnsi="Times New Roman" w:cs="Times New Roman"/>
        </w:rPr>
        <w:t xml:space="preserve">hose heroines' spirit is reflected in the spirit of women's movements in Aceh </w:t>
      </w:r>
      <w:r w:rsidR="00193078" w:rsidRPr="004633D1">
        <w:rPr>
          <w:rFonts w:ascii="Times New Roman" w:hAnsi="Times New Roman" w:cs="Times New Roman"/>
        </w:rPr>
        <w:t>such as</w:t>
      </w:r>
      <w:r w:rsidR="00975ADF" w:rsidRPr="004633D1">
        <w:rPr>
          <w:rFonts w:ascii="Times New Roman" w:hAnsi="Times New Roman" w:cs="Times New Roman"/>
        </w:rPr>
        <w:t xml:space="preserve"> fighting for their rights</w:t>
      </w:r>
      <w:r w:rsidR="006C24A2" w:rsidRPr="004633D1">
        <w:rPr>
          <w:rFonts w:ascii="Times New Roman" w:hAnsi="Times New Roman" w:cs="Times New Roman"/>
        </w:rPr>
        <w:t xml:space="preserve"> a</w:t>
      </w:r>
      <w:r w:rsidR="00975ADF" w:rsidRPr="004633D1">
        <w:rPr>
          <w:rFonts w:ascii="Times New Roman" w:hAnsi="Times New Roman" w:cs="Times New Roman"/>
        </w:rPr>
        <w:t xml:space="preserve">mid the ongoing conflict, </w:t>
      </w:r>
      <w:r w:rsidR="00193078" w:rsidRPr="004633D1">
        <w:rPr>
          <w:rFonts w:ascii="Times New Roman" w:hAnsi="Times New Roman" w:cs="Times New Roman"/>
        </w:rPr>
        <w:t xml:space="preserve">surviving </w:t>
      </w:r>
      <w:r w:rsidR="00975ADF" w:rsidRPr="004633D1">
        <w:rPr>
          <w:rFonts w:ascii="Times New Roman" w:hAnsi="Times New Roman" w:cs="Times New Roman"/>
        </w:rPr>
        <w:t xml:space="preserve">the devastating earthquake and tsunami in late 2004. In the recovery phase of the disaster and the violent conflict, Aceh women immediately revolt because they were motivated to fight for their families. Buvinic et al. (2012) argue that the violence and agonies during conflict not only exacerbate gender inequalities but </w:t>
      </w:r>
      <w:r w:rsidR="00975ADF" w:rsidRPr="004633D1">
        <w:rPr>
          <w:rFonts w:ascii="Times New Roman" w:hAnsi="Times New Roman" w:cs="Times New Roman"/>
        </w:rPr>
        <w:lastRenderedPageBreak/>
        <w:t xml:space="preserve">also bring other outcomes for women. The violence also can reduce inequality by creating alternative opportunities for the survivor, especially women. Women naturally </w:t>
      </w:r>
      <w:r w:rsidR="00193078" w:rsidRPr="004633D1">
        <w:rPr>
          <w:rFonts w:ascii="Times New Roman" w:hAnsi="Times New Roman" w:cs="Times New Roman"/>
        </w:rPr>
        <w:t>become</w:t>
      </w:r>
      <w:r w:rsidR="00975ADF" w:rsidRPr="004633D1">
        <w:rPr>
          <w:rFonts w:ascii="Times New Roman" w:hAnsi="Times New Roman" w:cs="Times New Roman"/>
        </w:rPr>
        <w:t xml:space="preserve"> the breadwinner when working-aged men absent as the impact of conflict (died or joined the force) or when women and children are displaced to another region. The study finds that some households recover earlier within years and </w:t>
      </w:r>
      <w:r w:rsidR="00193078" w:rsidRPr="004633D1">
        <w:rPr>
          <w:rFonts w:ascii="Times New Roman" w:hAnsi="Times New Roman" w:cs="Times New Roman"/>
        </w:rPr>
        <w:t>survive</w:t>
      </w:r>
      <w:r w:rsidR="00975ADF" w:rsidRPr="004633D1">
        <w:rPr>
          <w:rFonts w:ascii="Times New Roman" w:hAnsi="Times New Roman" w:cs="Times New Roman"/>
        </w:rPr>
        <w:t xml:space="preserve"> the damage because of women's coping mechanisms (Buvinic et al., 2012).</w:t>
      </w:r>
    </w:p>
    <w:p w14:paraId="787637D4" w14:textId="4EB91D77" w:rsidR="00920246" w:rsidRPr="004633D1" w:rsidRDefault="00920246" w:rsidP="000865F2">
      <w:pPr>
        <w:spacing w:line="360" w:lineRule="auto"/>
        <w:ind w:firstLine="720"/>
        <w:jc w:val="both"/>
        <w:rPr>
          <w:rFonts w:ascii="Times New Roman" w:hAnsi="Times New Roman" w:cs="Times New Roman"/>
        </w:rPr>
      </w:pPr>
      <w:r w:rsidRPr="004633D1">
        <w:rPr>
          <w:rFonts w:ascii="Times New Roman" w:hAnsi="Times New Roman" w:cs="Times New Roman"/>
        </w:rPr>
        <w:t>Besides the women's ability to cope during the miserable condition, Klien (2012) claims that gender characteristic also has impact</w:t>
      </w:r>
      <w:r w:rsidR="00193078" w:rsidRPr="004633D1">
        <w:rPr>
          <w:rFonts w:ascii="Times New Roman" w:hAnsi="Times New Roman" w:cs="Times New Roman"/>
        </w:rPr>
        <w:t>ed</w:t>
      </w:r>
      <w:r w:rsidRPr="004633D1">
        <w:rPr>
          <w:rFonts w:ascii="Times New Roman" w:hAnsi="Times New Roman" w:cs="Times New Roman"/>
        </w:rPr>
        <w:t xml:space="preserve"> on the behavior and negotiation outcomes. Women are more likely to distribute the resource equally</w:t>
      </w:r>
      <w:r w:rsidR="00193078" w:rsidRPr="004633D1">
        <w:rPr>
          <w:rFonts w:ascii="Times New Roman" w:hAnsi="Times New Roman" w:cs="Times New Roman"/>
        </w:rPr>
        <w:t xml:space="preserve"> rather</w:t>
      </w:r>
      <w:r w:rsidRPr="004633D1">
        <w:rPr>
          <w:rFonts w:ascii="Times New Roman" w:hAnsi="Times New Roman" w:cs="Times New Roman"/>
        </w:rPr>
        <w:t xml:space="preserve"> than men. Mundkur (2012) states that women and men experience conflict in different ways, and both of them also have different priorities in resolving, preventing, and addressing conflict. In response to years of saturation and suffering in conflict situations, Aceh women participated in formulating the best solution for the Aceh conflict. They were no longer </w:t>
      </w:r>
      <w:r w:rsidR="00193078" w:rsidRPr="004633D1">
        <w:rPr>
          <w:rFonts w:ascii="Times New Roman" w:hAnsi="Times New Roman" w:cs="Times New Roman"/>
        </w:rPr>
        <w:t xml:space="preserve">view themselves as </w:t>
      </w:r>
      <w:r w:rsidRPr="004633D1">
        <w:rPr>
          <w:rFonts w:ascii="Times New Roman" w:hAnsi="Times New Roman" w:cs="Times New Roman"/>
        </w:rPr>
        <w:t>victims but play a salient role in realizing Aceh's peace. Aceh women do not remain silent; they move, rebel, fight for their rights. This phenomenon shows that the violent conflict can unexpectedly raise women's political behaviors formerly excluded from participating in public and politics. Buvinic et al. (2012) assume that war and conflict experiences correlate with social capital, community participation, and peaceful political engagement.</w:t>
      </w:r>
    </w:p>
    <w:p w14:paraId="2150D609" w14:textId="33264FA6" w:rsidR="00920246" w:rsidRPr="004633D1" w:rsidRDefault="00920246" w:rsidP="000865F2">
      <w:pPr>
        <w:spacing w:line="360" w:lineRule="auto"/>
        <w:ind w:firstLine="720"/>
        <w:jc w:val="both"/>
        <w:rPr>
          <w:rFonts w:ascii="Times New Roman" w:hAnsi="Times New Roman" w:cs="Times New Roman"/>
        </w:rPr>
      </w:pPr>
      <w:r w:rsidRPr="004633D1">
        <w:rPr>
          <w:rFonts w:ascii="Times New Roman" w:hAnsi="Times New Roman" w:cs="Times New Roman"/>
        </w:rPr>
        <w:t xml:space="preserve">Further, the negative image of women's inability in mediation becomes an encouragement for women to show their capacity to stop the cycle of violence through negotiation. Klein (2012) claims that women are more persistent and aggressive when fighting for their community’s interests due to their </w:t>
      </w:r>
      <w:r w:rsidR="001B526A" w:rsidRPr="004633D1">
        <w:rPr>
          <w:rFonts w:ascii="Times New Roman" w:hAnsi="Times New Roman" w:cs="Times New Roman"/>
        </w:rPr>
        <w:t>altruistic and</w:t>
      </w:r>
      <w:r w:rsidRPr="004633D1">
        <w:rPr>
          <w:rFonts w:ascii="Times New Roman" w:hAnsi="Times New Roman" w:cs="Times New Roman"/>
        </w:rPr>
        <w:t xml:space="preserve"> communal</w:t>
      </w:r>
      <w:r w:rsidR="001B526A" w:rsidRPr="004633D1">
        <w:rPr>
          <w:rFonts w:ascii="Times New Roman" w:hAnsi="Times New Roman" w:cs="Times New Roman"/>
        </w:rPr>
        <w:t xml:space="preserve"> empathy</w:t>
      </w:r>
      <w:r w:rsidRPr="004633D1">
        <w:rPr>
          <w:rFonts w:ascii="Times New Roman" w:hAnsi="Times New Roman" w:cs="Times New Roman"/>
        </w:rPr>
        <w:t xml:space="preserve">.  Charlesworth (2008) argues that women became active in the peace movement, not because of their peaceful natures but more likely as their coping mechanism and response to conflict situations and displacement. This condition </w:t>
      </w:r>
      <w:r w:rsidR="00FC4736" w:rsidRPr="004633D1">
        <w:rPr>
          <w:rFonts w:ascii="Times New Roman" w:hAnsi="Times New Roman" w:cs="Times New Roman"/>
        </w:rPr>
        <w:t>is</w:t>
      </w:r>
      <w:r w:rsidRPr="004633D1">
        <w:rPr>
          <w:rFonts w:ascii="Times New Roman" w:hAnsi="Times New Roman" w:cs="Times New Roman"/>
        </w:rPr>
        <w:t xml:space="preserve"> mirroring in Aceh</w:t>
      </w:r>
      <w:r w:rsidR="00FC4736" w:rsidRPr="004633D1">
        <w:rPr>
          <w:rFonts w:ascii="Times New Roman" w:hAnsi="Times New Roman" w:cs="Times New Roman"/>
        </w:rPr>
        <w:t>nese</w:t>
      </w:r>
      <w:r w:rsidRPr="004633D1">
        <w:rPr>
          <w:rFonts w:ascii="Times New Roman" w:hAnsi="Times New Roman" w:cs="Times New Roman"/>
        </w:rPr>
        <w:t xml:space="preserve"> women</w:t>
      </w:r>
      <w:r w:rsidR="00FC4736" w:rsidRPr="004633D1">
        <w:rPr>
          <w:rFonts w:ascii="Times New Roman" w:hAnsi="Times New Roman" w:cs="Times New Roman"/>
        </w:rPr>
        <w:t>’s movements</w:t>
      </w:r>
      <w:r w:rsidRPr="004633D1">
        <w:rPr>
          <w:rFonts w:ascii="Times New Roman" w:hAnsi="Times New Roman" w:cs="Times New Roman"/>
        </w:rPr>
        <w:t xml:space="preserve">. To stop the cycle of violence in their community, they decide to become the significant actor in the conflict. Bellows and Miguel in Buvinic et al. (2012) find that survivors who experienced mortality, injury, or displacement due to war or conflict are more likely to be politically active and deliberately engage in local collective action. Realising the torment of conflict ruin society and humanity, women eventually using their voice, involving in community meetings, being more politically knowledgeable, and engaging in community </w:t>
      </w:r>
      <w:r w:rsidR="003D6294" w:rsidRPr="004633D1">
        <w:rPr>
          <w:rFonts w:ascii="Times New Roman" w:hAnsi="Times New Roman" w:cs="Times New Roman"/>
        </w:rPr>
        <w:t>planning</w:t>
      </w:r>
      <w:r w:rsidRPr="004633D1">
        <w:rPr>
          <w:rFonts w:ascii="Times New Roman" w:hAnsi="Times New Roman" w:cs="Times New Roman"/>
        </w:rPr>
        <w:t xml:space="preserve"> projects. Through the community, woman survivors gain networks to integrate a gender perspective and </w:t>
      </w:r>
      <w:r w:rsidR="003A709A" w:rsidRPr="004633D1">
        <w:rPr>
          <w:rFonts w:ascii="Times New Roman" w:hAnsi="Times New Roman" w:cs="Times New Roman"/>
        </w:rPr>
        <w:t>their representation</w:t>
      </w:r>
      <w:r w:rsidRPr="004633D1">
        <w:rPr>
          <w:rFonts w:ascii="Times New Roman" w:hAnsi="Times New Roman" w:cs="Times New Roman"/>
        </w:rPr>
        <w:t xml:space="preserve"> into peace negotiation (Buvinic et. al, 2012).</w:t>
      </w:r>
    </w:p>
    <w:p w14:paraId="77E7C3C7" w14:textId="77777777" w:rsidR="001B526A" w:rsidRPr="004633D1" w:rsidRDefault="001B526A" w:rsidP="00DF4449">
      <w:pPr>
        <w:spacing w:line="360" w:lineRule="auto"/>
        <w:jc w:val="both"/>
        <w:rPr>
          <w:rFonts w:ascii="Times New Roman" w:hAnsi="Times New Roman" w:cs="Times New Roman"/>
        </w:rPr>
      </w:pPr>
    </w:p>
    <w:p w14:paraId="62870BC2" w14:textId="44A4BB42" w:rsidR="00335BEC" w:rsidRPr="004633D1" w:rsidRDefault="00191689" w:rsidP="000865F2">
      <w:pPr>
        <w:spacing w:line="360" w:lineRule="auto"/>
        <w:ind w:firstLine="720"/>
        <w:jc w:val="both"/>
        <w:rPr>
          <w:rFonts w:ascii="Times New Roman" w:hAnsi="Times New Roman" w:cs="Times New Roman"/>
        </w:rPr>
      </w:pPr>
      <w:r w:rsidRPr="004633D1">
        <w:rPr>
          <w:rFonts w:ascii="Times New Roman" w:hAnsi="Times New Roman" w:cs="Times New Roman"/>
        </w:rPr>
        <w:lastRenderedPageBreak/>
        <w:t xml:space="preserve">On </w:t>
      </w:r>
      <w:r w:rsidR="00191046" w:rsidRPr="004633D1">
        <w:rPr>
          <w:rFonts w:ascii="Times New Roman" w:hAnsi="Times New Roman" w:cs="Times New Roman"/>
        </w:rPr>
        <w:t xml:space="preserve">the </w:t>
      </w:r>
      <w:r w:rsidRPr="004633D1">
        <w:rPr>
          <w:rFonts w:ascii="Times New Roman" w:hAnsi="Times New Roman" w:cs="Times New Roman"/>
        </w:rPr>
        <w:t xml:space="preserve">grassroot level, WPS agenda has begun </w:t>
      </w:r>
      <w:r w:rsidR="00A44BC4">
        <w:rPr>
          <w:rFonts w:ascii="Times New Roman" w:hAnsi="Times New Roman" w:cs="Times New Roman"/>
        </w:rPr>
        <w:t>informally</w:t>
      </w:r>
      <w:r w:rsidR="00474106" w:rsidRPr="004633D1">
        <w:rPr>
          <w:rFonts w:ascii="Times New Roman" w:hAnsi="Times New Roman" w:cs="Times New Roman"/>
        </w:rPr>
        <w:t xml:space="preserve"> </w:t>
      </w:r>
      <w:r w:rsidRPr="004633D1">
        <w:rPr>
          <w:rFonts w:ascii="Times New Roman" w:hAnsi="Times New Roman" w:cs="Times New Roman"/>
        </w:rPr>
        <w:t>i</w:t>
      </w:r>
      <w:r w:rsidR="00BA5F1C" w:rsidRPr="004633D1">
        <w:rPr>
          <w:rFonts w:ascii="Times New Roman" w:hAnsi="Times New Roman" w:cs="Times New Roman"/>
        </w:rPr>
        <w:t>n early 2000</w:t>
      </w:r>
      <w:r w:rsidR="00335BEC" w:rsidRPr="004633D1">
        <w:rPr>
          <w:rFonts w:ascii="Times New Roman" w:hAnsi="Times New Roman" w:cs="Times New Roman"/>
        </w:rPr>
        <w:t xml:space="preserve"> when </w:t>
      </w:r>
      <w:r w:rsidR="00BA5F1C" w:rsidRPr="004633D1">
        <w:rPr>
          <w:rFonts w:ascii="Times New Roman" w:hAnsi="Times New Roman" w:cs="Times New Roman"/>
        </w:rPr>
        <w:t xml:space="preserve">more than 450 Aceh women gathered for a </w:t>
      </w:r>
      <w:r w:rsidR="003D6294" w:rsidRPr="004633D1">
        <w:rPr>
          <w:rFonts w:ascii="Times New Roman" w:hAnsi="Times New Roman" w:cs="Times New Roman"/>
        </w:rPr>
        <w:t>meeting</w:t>
      </w:r>
      <w:r w:rsidR="00BA5F1C" w:rsidRPr="004633D1">
        <w:rPr>
          <w:rFonts w:ascii="Times New Roman" w:hAnsi="Times New Roman" w:cs="Times New Roman"/>
        </w:rPr>
        <w:t xml:space="preserve"> called Duek Pakat Inong Aceh (DPIA)</w:t>
      </w:r>
      <w:r w:rsidR="00D23F31" w:rsidRPr="008B39F3">
        <w:rPr>
          <w:rStyle w:val="FootnoteReference"/>
          <w:rFonts w:ascii="Times New Roman" w:hAnsi="Times New Roman" w:cs="Times New Roman"/>
        </w:rPr>
        <w:footnoteReference w:id="3"/>
      </w:r>
      <w:r w:rsidR="00BA5F1C" w:rsidRPr="008B39F3">
        <w:rPr>
          <w:rFonts w:ascii="Times New Roman" w:hAnsi="Times New Roman" w:cs="Times New Roman"/>
        </w:rPr>
        <w:t>. The first of DPIA was held in Anjong Mon Mata, Banda Aceh on 19-22 February 2000, which resulted in 22 recommendations</w:t>
      </w:r>
      <w:r w:rsidR="00D23F31" w:rsidRPr="008B39F3">
        <w:rPr>
          <w:rFonts w:ascii="Times New Roman" w:hAnsi="Times New Roman" w:cs="Times New Roman"/>
        </w:rPr>
        <w:t xml:space="preserve">. </w:t>
      </w:r>
      <w:r w:rsidR="00BA5F1C" w:rsidRPr="00DD17BF">
        <w:rPr>
          <w:rFonts w:ascii="Times New Roman" w:hAnsi="Times New Roman" w:cs="Times New Roman"/>
        </w:rPr>
        <w:t>The focus of the recommendations was to ensure the peaceful res</w:t>
      </w:r>
      <w:r w:rsidR="00BA5F1C" w:rsidRPr="004633D1">
        <w:rPr>
          <w:rFonts w:ascii="Times New Roman" w:hAnsi="Times New Roman" w:cs="Times New Roman"/>
        </w:rPr>
        <w:t xml:space="preserve">olution of the Aceh conflict through dialogue. To implement the DPIA I recommendation, they launched a women organisation called Balai Syura Ureung Inong Aceh (Balai Syura). </w:t>
      </w:r>
      <w:r w:rsidR="00835B18" w:rsidRPr="004633D1">
        <w:rPr>
          <w:rFonts w:ascii="Times New Roman" w:hAnsi="Times New Roman" w:cs="Times New Roman"/>
        </w:rPr>
        <w:t xml:space="preserve">Through Balai Syura and its networks, Acehnese women demand for women’s representation in peace negotiations and post-conflict periods. </w:t>
      </w:r>
      <w:r w:rsidR="00335BEC" w:rsidRPr="004633D1">
        <w:rPr>
          <w:rFonts w:ascii="Times New Roman" w:hAnsi="Times New Roman" w:cs="Times New Roman"/>
        </w:rPr>
        <w:t>Klein (2012) claims that by i</w:t>
      </w:r>
      <w:r w:rsidR="00BA5F1C" w:rsidRPr="004633D1">
        <w:rPr>
          <w:rFonts w:ascii="Times New Roman" w:hAnsi="Times New Roman" w:cs="Times New Roman"/>
        </w:rPr>
        <w:t>nvolving women or other vulnerable groups during formal peace processes more likely increases the credibility of the negotiation process and ensures the agreement’s outcomes</w:t>
      </w:r>
      <w:r w:rsidR="00335BEC" w:rsidRPr="004633D1">
        <w:rPr>
          <w:rFonts w:ascii="Times New Roman" w:hAnsi="Times New Roman" w:cs="Times New Roman"/>
        </w:rPr>
        <w:t>.</w:t>
      </w:r>
    </w:p>
    <w:p w14:paraId="01E43FE1" w14:textId="231A77BE" w:rsidR="00474106" w:rsidRPr="004633D1" w:rsidRDefault="00BA5F1C" w:rsidP="000865F2">
      <w:pPr>
        <w:spacing w:line="360" w:lineRule="auto"/>
        <w:ind w:firstLine="720"/>
        <w:jc w:val="both"/>
        <w:rPr>
          <w:rFonts w:ascii="Times New Roman" w:hAnsi="Times New Roman" w:cs="Times New Roman"/>
        </w:rPr>
      </w:pPr>
      <w:r w:rsidRPr="004633D1">
        <w:rPr>
          <w:rFonts w:ascii="Times New Roman" w:hAnsi="Times New Roman" w:cs="Times New Roman"/>
        </w:rPr>
        <w:t xml:space="preserve">However, there are internal and external obstacles for women to participate in peace negotiations. Women double burdens, caring family, and work responsibilities become the internal barrier for women to perform in public areas (George &amp; Shepherd, 2016). While, due to the limited access to education, women are unskilled and less educated than men. The constraint sometimes also comes from men counterparts; they refuse to share power with women (Pruitt, 2013). Those factors </w:t>
      </w:r>
      <w:r w:rsidR="00FF0B98" w:rsidRPr="004633D1">
        <w:rPr>
          <w:rFonts w:ascii="Times New Roman" w:hAnsi="Times New Roman" w:cs="Times New Roman"/>
        </w:rPr>
        <w:t>construct women</w:t>
      </w:r>
      <w:r w:rsidRPr="004633D1">
        <w:rPr>
          <w:rFonts w:ascii="Times New Roman" w:hAnsi="Times New Roman" w:cs="Times New Roman"/>
        </w:rPr>
        <w:t xml:space="preserve"> as unreliable partners in peace negotiations. </w:t>
      </w:r>
      <w:r w:rsidR="00835B18" w:rsidRPr="004633D1">
        <w:rPr>
          <w:rFonts w:ascii="Times New Roman" w:hAnsi="Times New Roman" w:cs="Times New Roman"/>
        </w:rPr>
        <w:t>Though w</w:t>
      </w:r>
      <w:r w:rsidR="0072554A" w:rsidRPr="004633D1">
        <w:rPr>
          <w:rFonts w:ascii="Times New Roman" w:hAnsi="Times New Roman" w:cs="Times New Roman"/>
        </w:rPr>
        <w:t>omen communities in Aceh</w:t>
      </w:r>
      <w:r w:rsidR="00835B18" w:rsidRPr="004633D1">
        <w:rPr>
          <w:rFonts w:ascii="Times New Roman" w:hAnsi="Times New Roman" w:cs="Times New Roman"/>
        </w:rPr>
        <w:t xml:space="preserve"> had </w:t>
      </w:r>
      <w:r w:rsidR="0072554A" w:rsidRPr="004633D1">
        <w:rPr>
          <w:rFonts w:ascii="Times New Roman" w:hAnsi="Times New Roman" w:cs="Times New Roman"/>
        </w:rPr>
        <w:t>challenge</w:t>
      </w:r>
      <w:r w:rsidR="00835B18" w:rsidRPr="004633D1">
        <w:rPr>
          <w:rFonts w:ascii="Times New Roman" w:hAnsi="Times New Roman" w:cs="Times New Roman"/>
        </w:rPr>
        <w:t>d</w:t>
      </w:r>
      <w:r w:rsidR="0072554A" w:rsidRPr="004633D1">
        <w:rPr>
          <w:rFonts w:ascii="Times New Roman" w:hAnsi="Times New Roman" w:cs="Times New Roman"/>
        </w:rPr>
        <w:t xml:space="preserve"> th</w:t>
      </w:r>
      <w:r w:rsidR="003A709A" w:rsidRPr="004633D1">
        <w:rPr>
          <w:rFonts w:ascii="Times New Roman" w:hAnsi="Times New Roman" w:cs="Times New Roman"/>
        </w:rPr>
        <w:t>is</w:t>
      </w:r>
      <w:r w:rsidR="0072554A" w:rsidRPr="004633D1">
        <w:rPr>
          <w:rFonts w:ascii="Times New Roman" w:hAnsi="Times New Roman" w:cs="Times New Roman"/>
        </w:rPr>
        <w:t xml:space="preserve"> perspective</w:t>
      </w:r>
      <w:r w:rsidR="00835B18" w:rsidRPr="004633D1">
        <w:rPr>
          <w:rFonts w:ascii="Times New Roman" w:hAnsi="Times New Roman" w:cs="Times New Roman"/>
        </w:rPr>
        <w:t xml:space="preserve"> by becoming the</w:t>
      </w:r>
      <w:r w:rsidR="0072554A" w:rsidRPr="004633D1">
        <w:rPr>
          <w:rFonts w:ascii="Times New Roman" w:hAnsi="Times New Roman" w:cs="Times New Roman"/>
        </w:rPr>
        <w:t xml:space="preserve"> first initiator of a peace movement in Aceh</w:t>
      </w:r>
      <w:r w:rsidR="00835B18" w:rsidRPr="004633D1">
        <w:rPr>
          <w:rFonts w:ascii="Times New Roman" w:hAnsi="Times New Roman" w:cs="Times New Roman"/>
        </w:rPr>
        <w:t xml:space="preserve">, women’s interests </w:t>
      </w:r>
      <w:r w:rsidR="0072554A" w:rsidRPr="004633D1">
        <w:rPr>
          <w:rFonts w:ascii="Times New Roman" w:hAnsi="Times New Roman" w:cs="Times New Roman"/>
        </w:rPr>
        <w:t xml:space="preserve">in the peace-building process </w:t>
      </w:r>
      <w:r w:rsidR="005F158C" w:rsidRPr="004633D1">
        <w:rPr>
          <w:rFonts w:ascii="Times New Roman" w:hAnsi="Times New Roman" w:cs="Times New Roman"/>
        </w:rPr>
        <w:t>were</w:t>
      </w:r>
      <w:r w:rsidR="0072554A" w:rsidRPr="004633D1">
        <w:rPr>
          <w:rFonts w:ascii="Times New Roman" w:hAnsi="Times New Roman" w:cs="Times New Roman"/>
        </w:rPr>
        <w:t xml:space="preserve"> forgotten, and women's involvement disappears in negotiations. After the MoU</w:t>
      </w:r>
      <w:r w:rsidR="00835B18" w:rsidRPr="004633D1">
        <w:rPr>
          <w:rFonts w:ascii="Times New Roman" w:hAnsi="Times New Roman" w:cs="Times New Roman"/>
        </w:rPr>
        <w:t xml:space="preserve"> </w:t>
      </w:r>
      <w:r w:rsidR="005F158C" w:rsidRPr="004633D1">
        <w:rPr>
          <w:rFonts w:ascii="Times New Roman" w:hAnsi="Times New Roman" w:cs="Times New Roman"/>
        </w:rPr>
        <w:t>between Indonesian</w:t>
      </w:r>
      <w:r w:rsidR="00835B18" w:rsidRPr="004633D1">
        <w:rPr>
          <w:rFonts w:ascii="Times New Roman" w:hAnsi="Times New Roman" w:cs="Times New Roman"/>
        </w:rPr>
        <w:t xml:space="preserve"> government and Gerakan Aceh Merdeka/Independent Aceh Movement (GAM), a combatant group,</w:t>
      </w:r>
      <w:r w:rsidR="0072554A" w:rsidRPr="004633D1">
        <w:rPr>
          <w:rFonts w:ascii="Times New Roman" w:hAnsi="Times New Roman" w:cs="Times New Roman"/>
        </w:rPr>
        <w:t xml:space="preserve"> had been signed</w:t>
      </w:r>
      <w:r w:rsidR="00835B18" w:rsidRPr="004633D1">
        <w:rPr>
          <w:rFonts w:ascii="Times New Roman" w:hAnsi="Times New Roman" w:cs="Times New Roman"/>
        </w:rPr>
        <w:t xml:space="preserve"> on 15 August 2005</w:t>
      </w:r>
      <w:r w:rsidR="0072554A" w:rsidRPr="004633D1">
        <w:rPr>
          <w:rFonts w:ascii="Times New Roman" w:hAnsi="Times New Roman" w:cs="Times New Roman"/>
        </w:rPr>
        <w:t xml:space="preserve">, many people claimed that peace in Aceh </w:t>
      </w:r>
      <w:r w:rsidR="00A324F5" w:rsidRPr="004633D1">
        <w:rPr>
          <w:rFonts w:ascii="Times New Roman" w:hAnsi="Times New Roman" w:cs="Times New Roman"/>
        </w:rPr>
        <w:t>has</w:t>
      </w:r>
      <w:r w:rsidR="0072554A" w:rsidRPr="004633D1">
        <w:rPr>
          <w:rFonts w:ascii="Times New Roman" w:hAnsi="Times New Roman" w:cs="Times New Roman"/>
        </w:rPr>
        <w:t xml:space="preserve"> already settled. However, there was no single point on the MoU document that acknowledge women’s issues in Aceh; during Aceh peace negotiations</w:t>
      </w:r>
      <w:r w:rsidR="00A324F5" w:rsidRPr="004633D1">
        <w:rPr>
          <w:rFonts w:ascii="Times New Roman" w:hAnsi="Times New Roman" w:cs="Times New Roman"/>
        </w:rPr>
        <w:t>.</w:t>
      </w:r>
      <w:r w:rsidR="00D079CF" w:rsidRPr="004633D1">
        <w:rPr>
          <w:rFonts w:ascii="Times New Roman" w:hAnsi="Times New Roman" w:cs="Times New Roman"/>
        </w:rPr>
        <w:t xml:space="preserve"> Only one Acehnese woman was invited </w:t>
      </w:r>
      <w:r w:rsidR="00A44BC4">
        <w:rPr>
          <w:rFonts w:ascii="Times New Roman" w:hAnsi="Times New Roman" w:cs="Times New Roman"/>
        </w:rPr>
        <w:t>to</w:t>
      </w:r>
      <w:r w:rsidR="00D079CF" w:rsidRPr="004633D1">
        <w:rPr>
          <w:rFonts w:ascii="Times New Roman" w:hAnsi="Times New Roman" w:cs="Times New Roman"/>
        </w:rPr>
        <w:t xml:space="preserve"> the peace negotiation process in Helsinki (Mundkur, 2012). </w:t>
      </w:r>
      <w:r w:rsidR="00A324F5" w:rsidRPr="004633D1">
        <w:rPr>
          <w:rFonts w:ascii="Times New Roman" w:hAnsi="Times New Roman" w:cs="Times New Roman"/>
        </w:rPr>
        <w:t>T</w:t>
      </w:r>
      <w:r w:rsidR="0072554A" w:rsidRPr="004633D1">
        <w:rPr>
          <w:rFonts w:ascii="Times New Roman" w:hAnsi="Times New Roman" w:cs="Times New Roman"/>
        </w:rPr>
        <w:t>he government and combatant groups during the negotiation overlooked women's potency in negotiation and pushed aside inclusivity for the whole process</w:t>
      </w:r>
      <w:r w:rsidR="00F8635B" w:rsidRPr="004633D1">
        <w:rPr>
          <w:rFonts w:ascii="Times New Roman" w:hAnsi="Times New Roman" w:cs="Times New Roman"/>
        </w:rPr>
        <w:t xml:space="preserve"> (Ocktaviana et al, 2014)</w:t>
      </w:r>
      <w:r w:rsidR="0072554A" w:rsidRPr="004633D1">
        <w:rPr>
          <w:rFonts w:ascii="Times New Roman" w:hAnsi="Times New Roman" w:cs="Times New Roman"/>
        </w:rPr>
        <w:t>.</w:t>
      </w:r>
    </w:p>
    <w:p w14:paraId="041D06DF" w14:textId="1832500E" w:rsidR="00180D3C" w:rsidRPr="004633D1" w:rsidRDefault="00A06DCF" w:rsidP="000865F2">
      <w:pPr>
        <w:spacing w:line="360" w:lineRule="auto"/>
        <w:ind w:firstLine="720"/>
        <w:jc w:val="both"/>
        <w:rPr>
          <w:rFonts w:ascii="Times New Roman" w:hAnsi="Times New Roman" w:cs="Times New Roman"/>
        </w:rPr>
      </w:pPr>
      <w:r w:rsidRPr="004633D1">
        <w:rPr>
          <w:rFonts w:ascii="Times New Roman" w:hAnsi="Times New Roman" w:cs="Times New Roman"/>
        </w:rPr>
        <w:t xml:space="preserve">As a follow-up of the MoU, the Aceh Reintegration Agency (BRA) was established on 15 February 2006. One of this agency's tasks was to channel reintegration funds to former combatants and Aceh citizens affected by the conflict. The </w:t>
      </w:r>
      <w:r w:rsidR="00A324F5" w:rsidRPr="004633D1">
        <w:rPr>
          <w:rFonts w:ascii="Times New Roman" w:hAnsi="Times New Roman" w:cs="Times New Roman"/>
        </w:rPr>
        <w:t xml:space="preserve">distribution of </w:t>
      </w:r>
      <w:r w:rsidRPr="004633D1">
        <w:rPr>
          <w:rFonts w:ascii="Times New Roman" w:hAnsi="Times New Roman" w:cs="Times New Roman"/>
        </w:rPr>
        <w:t>fund and land were widely allegedly discriminat</w:t>
      </w:r>
      <w:r w:rsidR="00A324F5" w:rsidRPr="004633D1">
        <w:rPr>
          <w:rFonts w:ascii="Times New Roman" w:hAnsi="Times New Roman" w:cs="Times New Roman"/>
        </w:rPr>
        <w:t>ive</w:t>
      </w:r>
      <w:r w:rsidRPr="004633D1">
        <w:rPr>
          <w:rFonts w:ascii="Times New Roman" w:hAnsi="Times New Roman" w:cs="Times New Roman"/>
        </w:rPr>
        <w:t xml:space="preserve"> because it was given to male citizens </w:t>
      </w:r>
      <w:r w:rsidR="003A7ED3" w:rsidRPr="004633D1">
        <w:rPr>
          <w:rFonts w:ascii="Times New Roman" w:hAnsi="Times New Roman" w:cs="Times New Roman"/>
        </w:rPr>
        <w:t>who</w:t>
      </w:r>
      <w:r w:rsidRPr="004633D1">
        <w:rPr>
          <w:rFonts w:ascii="Times New Roman" w:hAnsi="Times New Roman" w:cs="Times New Roman"/>
        </w:rPr>
        <w:t xml:space="preserve"> recognized as the </w:t>
      </w:r>
      <w:r w:rsidR="003A7ED3" w:rsidRPr="004633D1">
        <w:rPr>
          <w:rFonts w:ascii="Times New Roman" w:hAnsi="Times New Roman" w:cs="Times New Roman"/>
        </w:rPr>
        <w:t xml:space="preserve">only </w:t>
      </w:r>
      <w:r w:rsidRPr="004633D1">
        <w:rPr>
          <w:rFonts w:ascii="Times New Roman" w:hAnsi="Times New Roman" w:cs="Times New Roman"/>
        </w:rPr>
        <w:t>breadwinner</w:t>
      </w:r>
      <w:r w:rsidR="003A7ED3" w:rsidRPr="004633D1">
        <w:rPr>
          <w:rFonts w:ascii="Times New Roman" w:hAnsi="Times New Roman" w:cs="Times New Roman"/>
        </w:rPr>
        <w:t>s in family</w:t>
      </w:r>
      <w:r w:rsidR="00A324F5" w:rsidRPr="004633D1">
        <w:rPr>
          <w:rFonts w:ascii="Times New Roman" w:hAnsi="Times New Roman" w:cs="Times New Roman"/>
        </w:rPr>
        <w:t xml:space="preserve"> </w:t>
      </w:r>
      <w:r w:rsidR="00F8635B" w:rsidRPr="004633D1">
        <w:rPr>
          <w:rFonts w:ascii="Times New Roman" w:hAnsi="Times New Roman" w:cs="Times New Roman"/>
        </w:rPr>
        <w:t>(Ocktaviana et al, 2014)</w:t>
      </w:r>
      <w:r w:rsidRPr="004633D1">
        <w:rPr>
          <w:rFonts w:ascii="Times New Roman" w:hAnsi="Times New Roman" w:cs="Times New Roman"/>
        </w:rPr>
        <w:t>.</w:t>
      </w:r>
      <w:r w:rsidR="00A324F5" w:rsidRPr="004633D1">
        <w:rPr>
          <w:rFonts w:ascii="Times New Roman" w:hAnsi="Times New Roman" w:cs="Times New Roman"/>
        </w:rPr>
        <w:t xml:space="preserve"> </w:t>
      </w:r>
      <w:r w:rsidR="003A7ED3" w:rsidRPr="004633D1">
        <w:rPr>
          <w:rFonts w:ascii="Times New Roman" w:hAnsi="Times New Roman" w:cs="Times New Roman"/>
        </w:rPr>
        <w:t xml:space="preserve">Not only fails to recognise women as </w:t>
      </w:r>
      <w:r w:rsidR="003A7ED3" w:rsidRPr="004633D1">
        <w:rPr>
          <w:rFonts w:ascii="Times New Roman" w:hAnsi="Times New Roman" w:cs="Times New Roman"/>
        </w:rPr>
        <w:lastRenderedPageBreak/>
        <w:t xml:space="preserve">breadwinner, </w:t>
      </w:r>
      <w:r w:rsidRPr="004633D1">
        <w:rPr>
          <w:rFonts w:ascii="Times New Roman" w:hAnsi="Times New Roman" w:cs="Times New Roman"/>
        </w:rPr>
        <w:t xml:space="preserve">BRA </w:t>
      </w:r>
      <w:r w:rsidR="003A7ED3" w:rsidRPr="004633D1">
        <w:rPr>
          <w:rFonts w:ascii="Times New Roman" w:hAnsi="Times New Roman" w:cs="Times New Roman"/>
        </w:rPr>
        <w:t xml:space="preserve">also </w:t>
      </w:r>
      <w:r w:rsidRPr="004633D1">
        <w:rPr>
          <w:rFonts w:ascii="Times New Roman" w:hAnsi="Times New Roman" w:cs="Times New Roman"/>
        </w:rPr>
        <w:t>fails to recognise women as victims</w:t>
      </w:r>
      <w:r w:rsidR="00335BEC" w:rsidRPr="004633D1">
        <w:rPr>
          <w:rFonts w:ascii="Times New Roman" w:hAnsi="Times New Roman" w:cs="Times New Roman"/>
        </w:rPr>
        <w:t xml:space="preserve">/survivors </w:t>
      </w:r>
      <w:r w:rsidRPr="004633D1">
        <w:rPr>
          <w:rFonts w:ascii="Times New Roman" w:hAnsi="Times New Roman" w:cs="Times New Roman"/>
        </w:rPr>
        <w:t>of sexual violence during the conflict</w:t>
      </w:r>
      <w:r w:rsidR="00E9248A" w:rsidRPr="004633D1">
        <w:rPr>
          <w:rFonts w:ascii="Times New Roman" w:hAnsi="Times New Roman" w:cs="Times New Roman"/>
        </w:rPr>
        <w:t>, though t</w:t>
      </w:r>
      <w:r w:rsidRPr="004633D1">
        <w:rPr>
          <w:rFonts w:ascii="Times New Roman" w:hAnsi="Times New Roman" w:cs="Times New Roman"/>
        </w:rPr>
        <w:t>hose women</w:t>
      </w:r>
      <w:r w:rsidR="00E9248A" w:rsidRPr="004633D1">
        <w:rPr>
          <w:rFonts w:ascii="Times New Roman" w:hAnsi="Times New Roman" w:cs="Times New Roman"/>
        </w:rPr>
        <w:t xml:space="preserve"> </w:t>
      </w:r>
      <w:r w:rsidR="00335BEC" w:rsidRPr="004633D1">
        <w:rPr>
          <w:rFonts w:ascii="Times New Roman" w:hAnsi="Times New Roman" w:cs="Times New Roman"/>
        </w:rPr>
        <w:t>should</w:t>
      </w:r>
      <w:r w:rsidR="00E9248A" w:rsidRPr="004633D1">
        <w:rPr>
          <w:rFonts w:ascii="Times New Roman" w:hAnsi="Times New Roman" w:cs="Times New Roman"/>
        </w:rPr>
        <w:t xml:space="preserve"> be the priority group to receive </w:t>
      </w:r>
      <w:r w:rsidRPr="004633D1">
        <w:rPr>
          <w:rFonts w:ascii="Times New Roman" w:hAnsi="Times New Roman" w:cs="Times New Roman"/>
        </w:rPr>
        <w:t xml:space="preserve">psychological recovery and sustainable economic support. The BRA reports show that women were not considered a priority to receive recovery and aid programs.  These practices ultimately make the economic empowerment program for Aceh post-conflict societies fail, </w:t>
      </w:r>
      <w:r w:rsidR="00EE63F2" w:rsidRPr="004633D1">
        <w:rPr>
          <w:rFonts w:ascii="Times New Roman" w:hAnsi="Times New Roman" w:cs="Times New Roman"/>
        </w:rPr>
        <w:t xml:space="preserve">because </w:t>
      </w:r>
      <w:r w:rsidRPr="004633D1">
        <w:rPr>
          <w:rFonts w:ascii="Times New Roman" w:hAnsi="Times New Roman" w:cs="Times New Roman"/>
        </w:rPr>
        <w:t>the state protection toward women is absent. After the conflict, Aceh</w:t>
      </w:r>
      <w:r w:rsidR="003A7ED3" w:rsidRPr="004633D1">
        <w:rPr>
          <w:rFonts w:ascii="Times New Roman" w:hAnsi="Times New Roman" w:cs="Times New Roman"/>
        </w:rPr>
        <w:t>nese</w:t>
      </w:r>
      <w:r w:rsidRPr="004633D1">
        <w:rPr>
          <w:rFonts w:ascii="Times New Roman" w:hAnsi="Times New Roman" w:cs="Times New Roman"/>
        </w:rPr>
        <w:t xml:space="preserve"> women experience injustice in public and private areas. Thus, Aceh women argue that before they achieved social justice, the peace in Aceh is pseudo and vulnerable because women have no control over the processes and outcomes of any peace negotiations; eventually, women do not gain equal opportunity to enjoy the benefits of peace and justice (</w:t>
      </w:r>
      <w:r w:rsidR="00191666" w:rsidRPr="004633D1">
        <w:rPr>
          <w:rFonts w:ascii="Times New Roman" w:hAnsi="Times New Roman" w:cs="Times New Roman"/>
        </w:rPr>
        <w:t xml:space="preserve">Ocktaviana et al, 2014; </w:t>
      </w:r>
      <w:r w:rsidRPr="004633D1">
        <w:rPr>
          <w:rFonts w:ascii="Times New Roman" w:hAnsi="Times New Roman" w:cs="Times New Roman"/>
        </w:rPr>
        <w:t>Suherman, 2012).</w:t>
      </w:r>
    </w:p>
    <w:p w14:paraId="378134F2" w14:textId="5580F79E" w:rsidR="00180D3C" w:rsidRPr="004633D1" w:rsidRDefault="00180D3C" w:rsidP="000865F2">
      <w:pPr>
        <w:spacing w:line="360" w:lineRule="auto"/>
        <w:ind w:firstLine="720"/>
        <w:jc w:val="both"/>
        <w:rPr>
          <w:rFonts w:ascii="Times New Roman" w:hAnsi="Times New Roman" w:cs="Times New Roman"/>
        </w:rPr>
      </w:pPr>
      <w:r w:rsidRPr="004633D1">
        <w:rPr>
          <w:rFonts w:ascii="Times New Roman" w:hAnsi="Times New Roman" w:cs="Times New Roman"/>
        </w:rPr>
        <w:t>After the peace agreement, the Indonesian government establishes a particular regulation to manage Aceh local government through Law Number 11 the year 2006 concerning the Government of Aceh (LOGA). Learning from the MoU negotiations that failed to recognise women's issues, in drafting LOGA, the women's movement in Aceh carried out advocacy to ensure women's issues were accommodated in this law. The advocacy managed to ensure women's economic rights, including women's involvement in the public, such as involvement in the local parties and religious institutions. LOGA order</w:t>
      </w:r>
      <w:r w:rsidR="003A7ED3" w:rsidRPr="004633D1">
        <w:rPr>
          <w:rFonts w:ascii="Times New Roman" w:hAnsi="Times New Roman" w:cs="Times New Roman"/>
        </w:rPr>
        <w:t>s</w:t>
      </w:r>
      <w:r w:rsidRPr="004633D1">
        <w:rPr>
          <w:rFonts w:ascii="Times New Roman" w:hAnsi="Times New Roman" w:cs="Times New Roman"/>
        </w:rPr>
        <w:t xml:space="preserve"> the local government to make </w:t>
      </w:r>
      <w:r w:rsidRPr="004633D1">
        <w:rPr>
          <w:rFonts w:ascii="Times New Roman" w:hAnsi="Times New Roman" w:cs="Times New Roman"/>
          <w:i/>
          <w:iCs/>
        </w:rPr>
        <w:t>qanun</w:t>
      </w:r>
      <w:r w:rsidRPr="004633D1">
        <w:rPr>
          <w:rFonts w:ascii="Times New Roman" w:hAnsi="Times New Roman" w:cs="Times New Roman"/>
        </w:rPr>
        <w:t xml:space="preserve"> </w:t>
      </w:r>
      <w:r w:rsidR="007D20F5" w:rsidRPr="004633D1">
        <w:rPr>
          <w:rFonts w:ascii="Times New Roman" w:hAnsi="Times New Roman" w:cs="Times New Roman"/>
        </w:rPr>
        <w:t xml:space="preserve">(local regulation) </w:t>
      </w:r>
      <w:r w:rsidRPr="004633D1">
        <w:rPr>
          <w:rFonts w:ascii="Times New Roman" w:hAnsi="Times New Roman" w:cs="Times New Roman"/>
        </w:rPr>
        <w:t>on women's empowerment and child protection.</w:t>
      </w:r>
    </w:p>
    <w:p w14:paraId="0AFC59AF" w14:textId="024D6F33" w:rsidR="009377BB" w:rsidRPr="004633D1" w:rsidRDefault="00180D3C" w:rsidP="000865F2">
      <w:pPr>
        <w:spacing w:line="360" w:lineRule="auto"/>
        <w:ind w:firstLine="720"/>
        <w:jc w:val="both"/>
        <w:rPr>
          <w:rFonts w:ascii="Times New Roman" w:hAnsi="Times New Roman" w:cs="Times New Roman"/>
        </w:rPr>
      </w:pPr>
      <w:r w:rsidRPr="004633D1">
        <w:rPr>
          <w:rFonts w:ascii="Times New Roman" w:hAnsi="Times New Roman" w:cs="Times New Roman"/>
        </w:rPr>
        <w:t xml:space="preserve">Furthermore, LOGA </w:t>
      </w:r>
      <w:r w:rsidR="003A7ED3" w:rsidRPr="004633D1">
        <w:rPr>
          <w:rFonts w:ascii="Times New Roman" w:hAnsi="Times New Roman" w:cs="Times New Roman"/>
        </w:rPr>
        <w:t xml:space="preserve">also </w:t>
      </w:r>
      <w:r w:rsidRPr="004633D1">
        <w:rPr>
          <w:rFonts w:ascii="Times New Roman" w:hAnsi="Times New Roman" w:cs="Times New Roman"/>
        </w:rPr>
        <w:t>commands the government to establish two institutions to implement mechanisms in resolving human rights violations in Aceh, the Human Rights Court and the Truth and Reconciliation Commission (TRC). Kirby (2015) argues that consensus requires the survivors gain legal remedy and impunity, but the implementation has to consider the priority.</w:t>
      </w:r>
      <w:r w:rsidR="00636265" w:rsidRPr="004633D1">
        <w:rPr>
          <w:rFonts w:ascii="Times New Roman" w:hAnsi="Times New Roman" w:cs="Times New Roman"/>
        </w:rPr>
        <w:t xml:space="preserve"> The TRC is an important part of manifesting substantive peace after the conflict ended because, in this institution, victims' interests are prioritized. Therefore, </w:t>
      </w:r>
      <w:r w:rsidRPr="004633D1">
        <w:rPr>
          <w:rFonts w:ascii="Times New Roman" w:hAnsi="Times New Roman" w:cs="Times New Roman"/>
        </w:rPr>
        <w:t xml:space="preserve">human rights activists decided that TRC is the most eligible institution to process human rights violations that occurred during the Aceh conflict. They realized there would be many difficulties in proving the crime through human rights court, especially </w:t>
      </w:r>
      <w:r w:rsidR="00BF53DE" w:rsidRPr="004633D1">
        <w:rPr>
          <w:rFonts w:ascii="Times New Roman" w:hAnsi="Times New Roman" w:cs="Times New Roman"/>
        </w:rPr>
        <w:t xml:space="preserve">for </w:t>
      </w:r>
      <w:r w:rsidRPr="004633D1">
        <w:rPr>
          <w:rFonts w:ascii="Times New Roman" w:hAnsi="Times New Roman" w:cs="Times New Roman"/>
        </w:rPr>
        <w:t xml:space="preserve">victims. </w:t>
      </w:r>
      <w:r w:rsidR="00636265" w:rsidRPr="004633D1">
        <w:rPr>
          <w:rFonts w:ascii="Times New Roman" w:hAnsi="Times New Roman" w:cs="Times New Roman"/>
        </w:rPr>
        <w:t>A</w:t>
      </w:r>
      <w:r w:rsidRPr="004633D1">
        <w:rPr>
          <w:rFonts w:ascii="Times New Roman" w:hAnsi="Times New Roman" w:cs="Times New Roman"/>
        </w:rPr>
        <w:t>t the</w:t>
      </w:r>
      <w:r w:rsidR="00636265" w:rsidRPr="004633D1">
        <w:rPr>
          <w:rFonts w:ascii="Times New Roman" w:hAnsi="Times New Roman" w:cs="Times New Roman"/>
        </w:rPr>
        <w:t xml:space="preserve"> time</w:t>
      </w:r>
      <w:r w:rsidRPr="004633D1">
        <w:rPr>
          <w:rFonts w:ascii="Times New Roman" w:hAnsi="Times New Roman" w:cs="Times New Roman"/>
        </w:rPr>
        <w:t xml:space="preserve">, the non-litigation resolution was the ideal process to serve justice for victims. </w:t>
      </w:r>
      <w:r w:rsidR="00636265" w:rsidRPr="004633D1">
        <w:rPr>
          <w:rFonts w:ascii="Times New Roman" w:hAnsi="Times New Roman" w:cs="Times New Roman"/>
        </w:rPr>
        <w:t>B</w:t>
      </w:r>
      <w:r w:rsidRPr="004633D1">
        <w:rPr>
          <w:rFonts w:ascii="Times New Roman" w:hAnsi="Times New Roman" w:cs="Times New Roman"/>
        </w:rPr>
        <w:t xml:space="preserve">esides imposing local government to build TRC immediately, </w:t>
      </w:r>
      <w:r w:rsidR="00636265" w:rsidRPr="004633D1">
        <w:rPr>
          <w:rFonts w:ascii="Times New Roman" w:hAnsi="Times New Roman" w:cs="Times New Roman"/>
        </w:rPr>
        <w:t xml:space="preserve">the </w:t>
      </w:r>
      <w:r w:rsidR="00B72CD9" w:rsidRPr="004633D1">
        <w:rPr>
          <w:rFonts w:ascii="Times New Roman" w:hAnsi="Times New Roman" w:cs="Times New Roman"/>
        </w:rPr>
        <w:t xml:space="preserve">CSOs and </w:t>
      </w:r>
      <w:r w:rsidRPr="004633D1">
        <w:rPr>
          <w:rFonts w:ascii="Times New Roman" w:hAnsi="Times New Roman" w:cs="Times New Roman"/>
        </w:rPr>
        <w:t xml:space="preserve">NGOs </w:t>
      </w:r>
      <w:r w:rsidR="00977F4C" w:rsidRPr="004633D1">
        <w:rPr>
          <w:rFonts w:ascii="Times New Roman" w:hAnsi="Times New Roman" w:cs="Times New Roman"/>
        </w:rPr>
        <w:t xml:space="preserve">in Aceh </w:t>
      </w:r>
      <w:r w:rsidRPr="004633D1">
        <w:rPr>
          <w:rFonts w:ascii="Times New Roman" w:hAnsi="Times New Roman" w:cs="Times New Roman"/>
        </w:rPr>
        <w:t>started to hold independent investigation by gathering the evidence, record the victim testimony, and conduct field research. Since women were entirely untouchable in the government's recovery program through the Aceh Reintegration Agency, the CSOs and NGOs</w:t>
      </w:r>
      <w:r w:rsidR="00B72CD9" w:rsidRPr="004633D1">
        <w:rPr>
          <w:rFonts w:ascii="Times New Roman" w:hAnsi="Times New Roman" w:cs="Times New Roman"/>
        </w:rPr>
        <w:t xml:space="preserve"> </w:t>
      </w:r>
      <w:r w:rsidRPr="004633D1">
        <w:rPr>
          <w:rFonts w:ascii="Times New Roman" w:hAnsi="Times New Roman" w:cs="Times New Roman"/>
        </w:rPr>
        <w:t>put high expectations that through this institution, women's rights as victims during the armed conflict can be fulfilled.</w:t>
      </w:r>
    </w:p>
    <w:p w14:paraId="1F85269B" w14:textId="30325B0D" w:rsidR="00007F32" w:rsidRPr="004633D1" w:rsidRDefault="009377BB" w:rsidP="000865F2">
      <w:pPr>
        <w:spacing w:line="360" w:lineRule="auto"/>
        <w:ind w:firstLine="720"/>
        <w:jc w:val="both"/>
        <w:rPr>
          <w:rFonts w:ascii="Times New Roman" w:hAnsi="Times New Roman" w:cs="Times New Roman"/>
        </w:rPr>
      </w:pPr>
      <w:r w:rsidRPr="004633D1">
        <w:rPr>
          <w:rFonts w:ascii="Times New Roman" w:hAnsi="Times New Roman" w:cs="Times New Roman"/>
        </w:rPr>
        <w:lastRenderedPageBreak/>
        <w:t>Along with other human rights activists, women's CSOs in Balai Syuro tried to formulate the ideal TRC scheme for Aceh. In 2008</w:t>
      </w:r>
      <w:r w:rsidR="00336597" w:rsidRPr="004633D1">
        <w:rPr>
          <w:rFonts w:ascii="Times New Roman" w:hAnsi="Times New Roman" w:cs="Times New Roman"/>
        </w:rPr>
        <w:t>,</w:t>
      </w:r>
      <w:r w:rsidRPr="004633D1">
        <w:rPr>
          <w:rFonts w:ascii="Times New Roman" w:hAnsi="Times New Roman" w:cs="Times New Roman"/>
        </w:rPr>
        <w:t xml:space="preserve"> the drafting process was completed, then they handed the draft over to the executive (local government) and legislative (parliament). For months there was no follow-up from the executive. Meanwhile, in parliament, conflict interests emerge during the discussion and debates to complete the draft</w:t>
      </w:r>
      <w:r w:rsidR="00B72CD9" w:rsidRPr="004633D1">
        <w:rPr>
          <w:rFonts w:ascii="Times New Roman" w:hAnsi="Times New Roman" w:cs="Times New Roman"/>
        </w:rPr>
        <w:t>.</w:t>
      </w:r>
      <w:r w:rsidRPr="004633D1">
        <w:rPr>
          <w:rFonts w:ascii="Times New Roman" w:hAnsi="Times New Roman" w:cs="Times New Roman"/>
        </w:rPr>
        <w:t xml:space="preserve"> </w:t>
      </w:r>
      <w:r w:rsidR="00B72CD9" w:rsidRPr="004633D1">
        <w:rPr>
          <w:rFonts w:ascii="Times New Roman" w:hAnsi="Times New Roman" w:cs="Times New Roman"/>
        </w:rPr>
        <w:t>T</w:t>
      </w:r>
      <w:r w:rsidRPr="004633D1">
        <w:rPr>
          <w:rFonts w:ascii="Times New Roman" w:hAnsi="Times New Roman" w:cs="Times New Roman"/>
        </w:rPr>
        <w:t xml:space="preserve">he parliament members have a different approach to understand the TRC; they also overlooked the women's issues. The number of female parliament members was very limited in Aceh parliament. Only one female parliament member was involved in the drafting process, and she barely attended the meeting. The Ministry of Women Empowerment and Child Protection also did not send their representative. The supports from the executive were also challenging to obtain.  </w:t>
      </w:r>
    </w:p>
    <w:p w14:paraId="4B95FB94" w14:textId="7A380C65" w:rsidR="00007F32" w:rsidRPr="000865F2" w:rsidRDefault="00007F32" w:rsidP="000865F2">
      <w:pPr>
        <w:spacing w:line="360" w:lineRule="auto"/>
        <w:ind w:firstLine="720"/>
        <w:jc w:val="both"/>
        <w:rPr>
          <w:rFonts w:ascii="Times New Roman" w:hAnsi="Times New Roman" w:cs="Times New Roman"/>
          <w:i/>
          <w:iCs/>
        </w:rPr>
      </w:pPr>
      <w:r w:rsidRPr="004633D1">
        <w:rPr>
          <w:rFonts w:ascii="Times New Roman" w:hAnsi="Times New Roman" w:cs="Times New Roman"/>
        </w:rPr>
        <w:t xml:space="preserve">Despite those challenges, eventually, Aceh parliament establishes </w:t>
      </w:r>
      <w:r w:rsidRPr="004633D1">
        <w:rPr>
          <w:rFonts w:ascii="Times New Roman" w:hAnsi="Times New Roman" w:cs="Times New Roman"/>
          <w:i/>
          <w:iCs/>
        </w:rPr>
        <w:t>Q</w:t>
      </w:r>
      <w:r w:rsidR="007D20F5" w:rsidRPr="004633D1">
        <w:rPr>
          <w:rFonts w:ascii="Times New Roman" w:hAnsi="Times New Roman" w:cs="Times New Roman"/>
          <w:i/>
          <w:iCs/>
        </w:rPr>
        <w:t>a</w:t>
      </w:r>
      <w:r w:rsidRPr="004633D1">
        <w:rPr>
          <w:rFonts w:ascii="Times New Roman" w:hAnsi="Times New Roman" w:cs="Times New Roman"/>
          <w:i/>
          <w:iCs/>
        </w:rPr>
        <w:t xml:space="preserve">nun </w:t>
      </w:r>
      <w:r w:rsidRPr="004633D1">
        <w:rPr>
          <w:rFonts w:ascii="Times New Roman" w:hAnsi="Times New Roman" w:cs="Times New Roman"/>
        </w:rPr>
        <w:t>No.17</w:t>
      </w:r>
      <w:r w:rsidR="00B72CD9" w:rsidRPr="004633D1">
        <w:rPr>
          <w:rFonts w:ascii="Times New Roman" w:hAnsi="Times New Roman" w:cs="Times New Roman"/>
        </w:rPr>
        <w:t>/</w:t>
      </w:r>
      <w:r w:rsidRPr="004633D1">
        <w:rPr>
          <w:rFonts w:ascii="Times New Roman" w:hAnsi="Times New Roman" w:cs="Times New Roman"/>
        </w:rPr>
        <w:t>2013 concerning the Aceh TRC</w:t>
      </w:r>
      <w:r w:rsidR="00B72CD9" w:rsidRPr="004633D1">
        <w:rPr>
          <w:rFonts w:ascii="Times New Roman" w:hAnsi="Times New Roman" w:cs="Times New Roman"/>
        </w:rPr>
        <w:t>.</w:t>
      </w:r>
      <w:r w:rsidRPr="004633D1">
        <w:rPr>
          <w:rFonts w:ascii="Times New Roman" w:hAnsi="Times New Roman" w:cs="Times New Roman"/>
        </w:rPr>
        <w:t xml:space="preserve"> </w:t>
      </w:r>
      <w:r w:rsidR="00B72CD9" w:rsidRPr="004633D1">
        <w:rPr>
          <w:rFonts w:ascii="Times New Roman" w:hAnsi="Times New Roman" w:cs="Times New Roman"/>
        </w:rPr>
        <w:t>O</w:t>
      </w:r>
      <w:r w:rsidRPr="004633D1">
        <w:rPr>
          <w:rFonts w:ascii="Times New Roman" w:hAnsi="Times New Roman" w:cs="Times New Roman"/>
        </w:rPr>
        <w:t>n 24 October 2016, the DPRA has also appointed seven commissioners with a period of service from 2016-2021. The purposes of Aceh TRC are: 1) Strengthening peace by revealing the truth about past human rights violations; 2) Assisting in achieving reconciliation between perpetrators of human rights violations, both individuals and institutions, and victims; and 3) Recommend comprehensive reparations (recovery) for victims of human rights violations, by following universal standards relating to the rights of victims.</w:t>
      </w:r>
      <w:r w:rsidR="000865F2">
        <w:rPr>
          <w:rFonts w:ascii="Times New Roman" w:hAnsi="Times New Roman" w:cs="Times New Roman"/>
        </w:rPr>
        <w:t xml:space="preserve"> </w:t>
      </w:r>
      <w:r w:rsidRPr="004633D1">
        <w:rPr>
          <w:rFonts w:ascii="Times New Roman" w:hAnsi="Times New Roman" w:cs="Times New Roman"/>
        </w:rPr>
        <w:t xml:space="preserve">From 2016 to 2020, the Commissioners have carried out a series of activities in revealing the truth by taking statements, gathering information, and related documents, up to 4,288 past human rights violations, namely cases of missing persons, murder, arbitrary arrests, and sexual violence. There were 44 cases of sexual violence whose data had been complete, and statements were taken. However, not </w:t>
      </w:r>
      <w:r w:rsidR="00336597" w:rsidRPr="004633D1">
        <w:rPr>
          <w:rFonts w:ascii="Times New Roman" w:hAnsi="Times New Roman" w:cs="Times New Roman"/>
        </w:rPr>
        <w:t>all</w:t>
      </w:r>
      <w:r w:rsidRPr="004633D1">
        <w:rPr>
          <w:rFonts w:ascii="Times New Roman" w:hAnsi="Times New Roman" w:cs="Times New Roman"/>
        </w:rPr>
        <w:t xml:space="preserve"> the survivors were able to take their statements with various obstacles, </w:t>
      </w:r>
      <w:r w:rsidR="005D7B79" w:rsidRPr="004633D1">
        <w:rPr>
          <w:rFonts w:ascii="Times New Roman" w:hAnsi="Times New Roman" w:cs="Times New Roman"/>
        </w:rPr>
        <w:t>some of them</w:t>
      </w:r>
      <w:r w:rsidRPr="004633D1">
        <w:rPr>
          <w:rFonts w:ascii="Times New Roman" w:hAnsi="Times New Roman" w:cs="Times New Roman"/>
        </w:rPr>
        <w:t xml:space="preserve"> were unwilling to take statements (they just wanted to forget the cases), some survivors had moved to other places and difficult to be traced, some survivors have died</w:t>
      </w:r>
      <w:r w:rsidR="00122F47" w:rsidRPr="008B39F3">
        <w:rPr>
          <w:rStyle w:val="FootnoteReference"/>
          <w:rFonts w:ascii="Times New Roman" w:hAnsi="Times New Roman" w:cs="Times New Roman"/>
          <w:lang w:val="id-ID"/>
        </w:rPr>
        <w:footnoteReference w:id="4"/>
      </w:r>
      <w:r w:rsidRPr="008B39F3">
        <w:rPr>
          <w:rFonts w:ascii="Times New Roman" w:hAnsi="Times New Roman" w:cs="Times New Roman"/>
        </w:rPr>
        <w:t>. From 44 cases of sexual violence for which statements were taken, sixteen people were included in the urgent reparations scheme and formalised by the Aceh governor's decree</w:t>
      </w:r>
      <w:r w:rsidR="00122F47" w:rsidRPr="008B39F3">
        <w:rPr>
          <w:rStyle w:val="FootnoteReference"/>
          <w:rFonts w:ascii="Times New Roman" w:eastAsia="Cambria" w:hAnsi="Times New Roman" w:cs="Times New Roman"/>
        </w:rPr>
        <w:footnoteReference w:id="5"/>
      </w:r>
      <w:r w:rsidRPr="008B39F3">
        <w:rPr>
          <w:rFonts w:ascii="Times New Roman" w:hAnsi="Times New Roman" w:cs="Times New Roman"/>
        </w:rPr>
        <w:t xml:space="preserve">. They were 15 survivors from Blang Pandak village and one from Cot Murong village. After the long fight and approaching the 15th anniversary of the signing of the Aceh peace MoU, finally, there is direct support from the government for the women victims of gender-based violence. </w:t>
      </w:r>
      <w:r w:rsidRPr="008B39F3">
        <w:rPr>
          <w:rFonts w:ascii="Times New Roman" w:hAnsi="Times New Roman" w:cs="Times New Roman"/>
        </w:rPr>
        <w:lastRenderedPageBreak/>
        <w:t xml:space="preserve">However, it is just beginning; there are still many things that must be done by the Aceh government </w:t>
      </w:r>
      <w:r w:rsidR="00AB39F9" w:rsidRPr="008B39F3">
        <w:rPr>
          <w:rFonts w:ascii="Times New Roman" w:hAnsi="Times New Roman" w:cs="Times New Roman"/>
        </w:rPr>
        <w:t>and</w:t>
      </w:r>
      <w:r w:rsidRPr="008B39F3">
        <w:rPr>
          <w:rFonts w:ascii="Times New Roman" w:hAnsi="Times New Roman" w:cs="Times New Roman"/>
        </w:rPr>
        <w:t xml:space="preserve"> the central government to ensure the fulfillment of human rights for Acehnese women who have been marginalized.</w:t>
      </w:r>
    </w:p>
    <w:p w14:paraId="21B4FC58" w14:textId="77777777" w:rsidR="00843A65" w:rsidRPr="000865F2" w:rsidRDefault="00843A65" w:rsidP="00920B2D">
      <w:pPr>
        <w:rPr>
          <w:rFonts w:ascii="Times New Roman" w:hAnsi="Times New Roman" w:cs="Times New Roman"/>
        </w:rPr>
      </w:pPr>
    </w:p>
    <w:p w14:paraId="1868E992" w14:textId="6FE9205B" w:rsidR="00007F32" w:rsidRDefault="00007F32" w:rsidP="000865F2">
      <w:pPr>
        <w:pStyle w:val="Heading2"/>
        <w:spacing w:line="360" w:lineRule="auto"/>
        <w:rPr>
          <w:rFonts w:ascii="Times New Roman" w:hAnsi="Times New Roman" w:cs="Times New Roman"/>
          <w:b/>
          <w:bCs/>
          <w:color w:val="auto"/>
          <w:sz w:val="24"/>
          <w:szCs w:val="24"/>
        </w:rPr>
      </w:pPr>
      <w:r w:rsidRPr="008B39F3">
        <w:rPr>
          <w:rFonts w:ascii="Times New Roman" w:hAnsi="Times New Roman" w:cs="Times New Roman"/>
          <w:b/>
          <w:bCs/>
          <w:color w:val="auto"/>
          <w:sz w:val="24"/>
          <w:szCs w:val="24"/>
        </w:rPr>
        <w:t xml:space="preserve">Gender Inequality and GBV in Aceh before and after Peace Agreement </w:t>
      </w:r>
    </w:p>
    <w:p w14:paraId="38C315B7" w14:textId="3AAD8F06" w:rsidR="00AC7249" w:rsidRPr="004633D1" w:rsidRDefault="00007F32" w:rsidP="000865F2">
      <w:pPr>
        <w:pStyle w:val="Body"/>
        <w:spacing w:line="360" w:lineRule="auto"/>
        <w:ind w:firstLine="720"/>
        <w:jc w:val="both"/>
        <w:rPr>
          <w:rFonts w:ascii="Times New Roman" w:hAnsi="Times New Roman" w:cs="Times New Roman"/>
          <w:color w:val="auto"/>
          <w:sz w:val="24"/>
          <w:szCs w:val="24"/>
        </w:rPr>
      </w:pPr>
      <w:r w:rsidRPr="004633D1">
        <w:rPr>
          <w:rFonts w:ascii="Times New Roman" w:hAnsi="Times New Roman" w:cs="Times New Roman"/>
          <w:color w:val="auto"/>
          <w:sz w:val="24"/>
          <w:szCs w:val="24"/>
        </w:rPr>
        <w:t>Based on a study regarding the genocidal rape in Kongo, Bosnia, and Rwanda, Kirby (2015) argues that women's existence determines power and dignity during the conflict. Sexual violence becomes transactional in conflict because the community places its dignity in women and their reproducti</w:t>
      </w:r>
      <w:r w:rsidR="005D7B79" w:rsidRPr="004633D1">
        <w:rPr>
          <w:rFonts w:ascii="Times New Roman" w:hAnsi="Times New Roman" w:cs="Times New Roman"/>
          <w:color w:val="auto"/>
          <w:sz w:val="24"/>
          <w:szCs w:val="24"/>
        </w:rPr>
        <w:t>ve</w:t>
      </w:r>
      <w:r w:rsidRPr="004633D1">
        <w:rPr>
          <w:rFonts w:ascii="Times New Roman" w:hAnsi="Times New Roman" w:cs="Times New Roman"/>
          <w:color w:val="auto"/>
          <w:sz w:val="24"/>
          <w:szCs w:val="24"/>
        </w:rPr>
        <w:t xml:space="preserve"> roles. Due to their biological, cultural, and reproductive role, women are assumed as the identity symbol of society. Thus, sexually attacking women equals attacking the dignity of the community</w:t>
      </w:r>
      <w:r w:rsidR="00A46674" w:rsidRPr="004633D1">
        <w:rPr>
          <w:rFonts w:ascii="Times New Roman" w:hAnsi="Times New Roman" w:cs="Times New Roman"/>
          <w:color w:val="auto"/>
          <w:sz w:val="24"/>
          <w:szCs w:val="24"/>
        </w:rPr>
        <w:t xml:space="preserve"> and family (</w:t>
      </w:r>
      <w:r w:rsidR="00A46674" w:rsidRPr="000865F2">
        <w:rPr>
          <w:rFonts w:ascii="Times New Roman" w:hAnsi="Times New Roman" w:cs="Times New Roman" w:hint="eastAsia"/>
          <w:sz w:val="24"/>
          <w:szCs w:val="24"/>
        </w:rPr>
        <w:t>Chinkin &amp; Charlesworth, 2006)</w:t>
      </w:r>
      <w:r w:rsidRPr="008B39F3">
        <w:rPr>
          <w:rFonts w:ascii="Times New Roman" w:hAnsi="Times New Roman" w:cs="Times New Roman"/>
          <w:color w:val="auto"/>
          <w:sz w:val="24"/>
          <w:szCs w:val="24"/>
        </w:rPr>
        <w:t>. The purpose of rape incidence in wartime is more likely to destroy a particular society's values (</w:t>
      </w:r>
      <w:r w:rsidR="00A93F57" w:rsidRPr="000865F2">
        <w:rPr>
          <w:rFonts w:ascii="Times New Roman" w:hAnsi="Times New Roman" w:cs="Times New Roman" w:hint="eastAsia"/>
          <w:sz w:val="24"/>
          <w:szCs w:val="24"/>
        </w:rPr>
        <w:t xml:space="preserve">Davies &amp; True, 2015; </w:t>
      </w:r>
      <w:r w:rsidRPr="008B39F3">
        <w:rPr>
          <w:rFonts w:ascii="Times New Roman" w:hAnsi="Times New Roman" w:cs="Times New Roman"/>
          <w:color w:val="auto"/>
          <w:sz w:val="24"/>
          <w:szCs w:val="24"/>
        </w:rPr>
        <w:t>Eriksson Baaz &amp; Stren, 2009</w:t>
      </w:r>
      <w:r w:rsidR="00207A48" w:rsidRPr="008B39F3">
        <w:rPr>
          <w:rFonts w:ascii="Times New Roman" w:hAnsi="Times New Roman" w:cs="Times New Roman"/>
          <w:color w:val="auto"/>
          <w:sz w:val="24"/>
          <w:szCs w:val="24"/>
        </w:rPr>
        <w:t>; Kent, 2014</w:t>
      </w:r>
      <w:r w:rsidRPr="00DD17BF">
        <w:rPr>
          <w:rFonts w:ascii="Times New Roman" w:hAnsi="Times New Roman" w:cs="Times New Roman"/>
          <w:color w:val="auto"/>
          <w:sz w:val="24"/>
          <w:szCs w:val="24"/>
        </w:rPr>
        <w:t xml:space="preserve">). More studies also claim that rape cases in wartime or conflict are politically </w:t>
      </w:r>
      <w:r w:rsidRPr="004633D1">
        <w:rPr>
          <w:rFonts w:ascii="Times New Roman" w:hAnsi="Times New Roman" w:cs="Times New Roman"/>
          <w:color w:val="auto"/>
          <w:sz w:val="24"/>
          <w:szCs w:val="24"/>
        </w:rPr>
        <w:t>intended to show the symbol of military power and create terror for the opposite group (</w:t>
      </w:r>
      <w:r w:rsidR="00207A48" w:rsidRPr="004633D1">
        <w:rPr>
          <w:rFonts w:ascii="Times New Roman" w:hAnsi="Times New Roman" w:cs="Times New Roman"/>
          <w:color w:val="auto"/>
          <w:sz w:val="24"/>
          <w:szCs w:val="24"/>
        </w:rPr>
        <w:t xml:space="preserve">Kent, 2014; </w:t>
      </w:r>
      <w:r w:rsidRPr="004633D1">
        <w:rPr>
          <w:rFonts w:ascii="Times New Roman" w:hAnsi="Times New Roman" w:cs="Times New Roman"/>
          <w:color w:val="auto"/>
          <w:sz w:val="24"/>
          <w:szCs w:val="24"/>
        </w:rPr>
        <w:t xml:space="preserve">Loken, 2017; Wood, 2018). In Aceh's case, women's agonies increased as the conflict continued between combatant groups and Indonesia's military forces. Women were subjected to sexual violence by the military, including rape. Based on </w:t>
      </w:r>
      <w:r w:rsidR="006F5EA2" w:rsidRPr="004633D1">
        <w:rPr>
          <w:rFonts w:ascii="Times New Roman" w:hAnsi="Times New Roman" w:cs="Times New Roman"/>
          <w:color w:val="auto"/>
          <w:sz w:val="24"/>
          <w:szCs w:val="24"/>
        </w:rPr>
        <w:t>National Comission on Violence against Women (</w:t>
      </w:r>
      <w:r w:rsidRPr="004633D1">
        <w:rPr>
          <w:rFonts w:ascii="Times New Roman" w:hAnsi="Times New Roman" w:cs="Times New Roman"/>
          <w:color w:val="auto"/>
          <w:sz w:val="24"/>
          <w:szCs w:val="24"/>
        </w:rPr>
        <w:t>Komnas Perempua</w:t>
      </w:r>
      <w:r w:rsidR="006F5EA2" w:rsidRPr="004633D1">
        <w:rPr>
          <w:rFonts w:ascii="Times New Roman" w:hAnsi="Times New Roman" w:cs="Times New Roman"/>
          <w:color w:val="auto"/>
          <w:sz w:val="24"/>
          <w:szCs w:val="24"/>
        </w:rPr>
        <w:t>n)</w:t>
      </w:r>
      <w:r w:rsidRPr="004633D1">
        <w:rPr>
          <w:rFonts w:ascii="Times New Roman" w:hAnsi="Times New Roman" w:cs="Times New Roman"/>
          <w:color w:val="auto"/>
          <w:sz w:val="24"/>
          <w:szCs w:val="24"/>
        </w:rPr>
        <w:t xml:space="preserve"> report from the Special Rapporteur (2007), more than half of the documented cases in Aceh during the conflict were cases of sexual violence (59%, 61 cases).  In Aceh, the perpetrators were dominated by military personnel. The survivors of sexual violence are mostly women who came from combatant group families (wife, mother, sister, </w:t>
      </w:r>
      <w:r w:rsidR="00336597" w:rsidRPr="004633D1">
        <w:rPr>
          <w:rFonts w:ascii="Times New Roman" w:hAnsi="Times New Roman" w:cs="Times New Roman"/>
          <w:color w:val="auto"/>
          <w:sz w:val="24"/>
          <w:szCs w:val="24"/>
        </w:rPr>
        <w:t xml:space="preserve">and </w:t>
      </w:r>
      <w:r w:rsidRPr="004633D1">
        <w:rPr>
          <w:rFonts w:ascii="Times New Roman" w:hAnsi="Times New Roman" w:cs="Times New Roman"/>
          <w:color w:val="auto"/>
          <w:sz w:val="24"/>
          <w:szCs w:val="24"/>
        </w:rPr>
        <w:t xml:space="preserve">children), members/supporters of the combatant group, and women who were accused as the member of the combatant group. Those women were tortured with non-singular types of actions, apart from being raped. Therefore, rape in Aceh during the conflict period can also be assumed to assert military power and terror to civilians and combatants. </w:t>
      </w:r>
    </w:p>
    <w:p w14:paraId="64A73950" w14:textId="22AF7DCB" w:rsidR="00920B2D" w:rsidRPr="004633D1" w:rsidRDefault="00AC7249" w:rsidP="000865F2">
      <w:pPr>
        <w:pStyle w:val="Body"/>
        <w:spacing w:line="360" w:lineRule="auto"/>
        <w:ind w:firstLine="720"/>
        <w:jc w:val="both"/>
        <w:rPr>
          <w:rFonts w:ascii="Times New Roman" w:hAnsi="Times New Roman" w:cs="Times New Roman"/>
          <w:color w:val="auto"/>
          <w:sz w:val="24"/>
          <w:szCs w:val="24"/>
        </w:rPr>
      </w:pPr>
      <w:r w:rsidRPr="004633D1">
        <w:rPr>
          <w:rFonts w:ascii="Times New Roman" w:hAnsi="Times New Roman" w:cs="Times New Roman"/>
          <w:color w:val="auto"/>
          <w:sz w:val="24"/>
          <w:szCs w:val="24"/>
        </w:rPr>
        <w:t>During the military operation, some women were kidnapped by the military force because their family members were accused of being combatants. Though they know those women were not the combatant, the military force managed to spread the terror and its power in the community by prisoning the women. In captivity under military force, a woman even stated that she was repeatedly subjected to torture and rape</w:t>
      </w:r>
      <w:r w:rsidR="0001176A" w:rsidRPr="008B39F3">
        <w:rPr>
          <w:rStyle w:val="FootnoteReference"/>
          <w:rFonts w:ascii="Times New Roman" w:hAnsi="Times New Roman" w:cs="Times New Roman"/>
          <w:color w:val="auto"/>
          <w:sz w:val="24"/>
          <w:szCs w:val="24"/>
        </w:rPr>
        <w:footnoteReference w:id="6"/>
      </w:r>
      <w:r w:rsidRPr="008B39F3">
        <w:rPr>
          <w:rFonts w:ascii="Times New Roman" w:hAnsi="Times New Roman" w:cs="Times New Roman"/>
          <w:color w:val="auto"/>
          <w:sz w:val="24"/>
          <w:szCs w:val="24"/>
        </w:rPr>
        <w:t xml:space="preserve">. Those women were finally rescued when the conflict ended in 2005. However, the women’s misery and agonies continue in the </w:t>
      </w:r>
      <w:r w:rsidRPr="008B39F3">
        <w:rPr>
          <w:rFonts w:ascii="Times New Roman" w:hAnsi="Times New Roman" w:cs="Times New Roman"/>
          <w:color w:val="auto"/>
          <w:sz w:val="24"/>
          <w:szCs w:val="24"/>
        </w:rPr>
        <w:lastRenderedPageBreak/>
        <w:t xml:space="preserve">post-conflict period since the government never </w:t>
      </w:r>
      <w:r w:rsidR="00EE63F2" w:rsidRPr="00DD17BF">
        <w:rPr>
          <w:rFonts w:ascii="Times New Roman" w:hAnsi="Times New Roman" w:cs="Times New Roman"/>
          <w:color w:val="auto"/>
          <w:sz w:val="24"/>
          <w:szCs w:val="24"/>
        </w:rPr>
        <w:t>recognizes</w:t>
      </w:r>
      <w:r w:rsidRPr="004633D1">
        <w:rPr>
          <w:rFonts w:ascii="Times New Roman" w:hAnsi="Times New Roman" w:cs="Times New Roman"/>
          <w:color w:val="auto"/>
          <w:sz w:val="24"/>
          <w:szCs w:val="24"/>
        </w:rPr>
        <w:t xml:space="preserve"> them as the victim of the conflict. Hence, they never received </w:t>
      </w:r>
      <w:r w:rsidR="00EE63F2" w:rsidRPr="004633D1">
        <w:rPr>
          <w:rFonts w:ascii="Times New Roman" w:hAnsi="Times New Roman" w:cs="Times New Roman"/>
          <w:color w:val="auto"/>
          <w:sz w:val="24"/>
          <w:szCs w:val="24"/>
        </w:rPr>
        <w:t xml:space="preserve">either </w:t>
      </w:r>
      <w:r w:rsidRPr="004633D1">
        <w:rPr>
          <w:rFonts w:ascii="Times New Roman" w:hAnsi="Times New Roman" w:cs="Times New Roman"/>
          <w:color w:val="auto"/>
          <w:sz w:val="24"/>
          <w:szCs w:val="24"/>
        </w:rPr>
        <w:t xml:space="preserve">assistance or recovery programs from the government. Other factors such as poverty and disability exacerbate their condition. Most of the women cannot access decent jobs and continue to experience discrimination and violence. Every time the regime changes, the government officers always come to process their cases, asking about their traumatic experiences repeatedly. The latest effort was in 2018 when </w:t>
      </w:r>
      <w:r w:rsidR="0001176A" w:rsidRPr="004633D1">
        <w:rPr>
          <w:rFonts w:ascii="Times New Roman" w:hAnsi="Times New Roman" w:cs="Times New Roman"/>
          <w:color w:val="auto"/>
          <w:sz w:val="24"/>
          <w:szCs w:val="24"/>
        </w:rPr>
        <w:t>The Indonesian Human Rights Commission (</w:t>
      </w:r>
      <w:r w:rsidRPr="004633D1">
        <w:rPr>
          <w:rFonts w:ascii="Times New Roman" w:hAnsi="Times New Roman" w:cs="Times New Roman"/>
          <w:color w:val="auto"/>
          <w:sz w:val="24"/>
          <w:szCs w:val="24"/>
        </w:rPr>
        <w:t>Komnas HAM</w:t>
      </w:r>
      <w:r w:rsidR="0001176A" w:rsidRPr="004633D1">
        <w:rPr>
          <w:rFonts w:ascii="Times New Roman" w:hAnsi="Times New Roman" w:cs="Times New Roman"/>
          <w:color w:val="auto"/>
          <w:sz w:val="24"/>
          <w:szCs w:val="24"/>
        </w:rPr>
        <w:t>)</w:t>
      </w:r>
      <w:r w:rsidRPr="004633D1">
        <w:rPr>
          <w:rFonts w:ascii="Times New Roman" w:hAnsi="Times New Roman" w:cs="Times New Roman"/>
          <w:color w:val="auto"/>
          <w:sz w:val="24"/>
          <w:szCs w:val="24"/>
        </w:rPr>
        <w:t xml:space="preserve"> exposed the report of gender-based violence cases that occurred in Aceh during the military operation to the public</w:t>
      </w:r>
      <w:r w:rsidR="0001176A" w:rsidRPr="004633D1">
        <w:rPr>
          <w:rFonts w:ascii="Times New Roman" w:hAnsi="Times New Roman" w:cs="Times New Roman"/>
          <w:color w:val="auto"/>
          <w:sz w:val="24"/>
          <w:szCs w:val="24"/>
        </w:rPr>
        <w:t xml:space="preserve"> (Komnas HAM Buka Dokumen, 2018)</w:t>
      </w:r>
      <w:r w:rsidRPr="004633D1">
        <w:rPr>
          <w:rFonts w:ascii="Times New Roman" w:hAnsi="Times New Roman" w:cs="Times New Roman"/>
          <w:color w:val="auto"/>
          <w:sz w:val="24"/>
          <w:szCs w:val="24"/>
        </w:rPr>
        <w:t xml:space="preserve">. Although TRC has shown progress in the past year, hundreds of Acehnese women, especially survivors of sexual violence during the conflict, yearn for justice even today. </w:t>
      </w:r>
    </w:p>
    <w:p w14:paraId="3CD2D61C" w14:textId="7215080B" w:rsidR="00FC57D9" w:rsidRPr="004633D1" w:rsidRDefault="00AC7249" w:rsidP="000865F2">
      <w:pPr>
        <w:spacing w:line="360" w:lineRule="auto"/>
        <w:ind w:firstLine="720"/>
        <w:jc w:val="both"/>
        <w:rPr>
          <w:rFonts w:ascii="Times New Roman" w:hAnsi="Times New Roman" w:cs="Times New Roman"/>
        </w:rPr>
      </w:pPr>
      <w:r w:rsidRPr="004633D1">
        <w:rPr>
          <w:rFonts w:ascii="Times New Roman" w:hAnsi="Times New Roman" w:cs="Times New Roman"/>
        </w:rPr>
        <w:t>The male counterpart dominates public officers or strategic positions in Aceh</w:t>
      </w:r>
      <w:r w:rsidR="00920B2D" w:rsidRPr="004633D1">
        <w:rPr>
          <w:rFonts w:ascii="Times New Roman" w:hAnsi="Times New Roman" w:cs="Times New Roman"/>
        </w:rPr>
        <w:t>.</w:t>
      </w:r>
      <w:r w:rsidRPr="004633D1">
        <w:rPr>
          <w:rFonts w:ascii="Times New Roman" w:hAnsi="Times New Roman" w:cs="Times New Roman"/>
        </w:rPr>
        <w:t xml:space="preserve"> </w:t>
      </w:r>
      <w:r w:rsidR="00920B2D" w:rsidRPr="004633D1">
        <w:rPr>
          <w:rFonts w:ascii="Times New Roman" w:hAnsi="Times New Roman" w:cs="Times New Roman"/>
        </w:rPr>
        <w:t>T</w:t>
      </w:r>
      <w:r w:rsidR="00336597" w:rsidRPr="004633D1">
        <w:rPr>
          <w:rFonts w:ascii="Times New Roman" w:hAnsi="Times New Roman" w:cs="Times New Roman"/>
        </w:rPr>
        <w:t>he considerable</w:t>
      </w:r>
      <w:r w:rsidRPr="004633D1">
        <w:rPr>
          <w:rFonts w:ascii="Times New Roman" w:hAnsi="Times New Roman" w:cs="Times New Roman"/>
        </w:rPr>
        <w:t xml:space="preserve"> disparity between men and women to access the benefits of development. In Aceh, women's participation in decision-making is limited, both in the executive and in the legislative. There were only four women in Aceh parliament 2009 - 2014 for provincial level. For the 2014-2019 period, the number of women representatives in parliament</w:t>
      </w:r>
      <w:r w:rsidR="006B0640" w:rsidRPr="004633D1">
        <w:rPr>
          <w:rFonts w:ascii="Times New Roman" w:hAnsi="Times New Roman" w:cs="Times New Roman"/>
        </w:rPr>
        <w:t xml:space="preserve"> slightly increase, there were </w:t>
      </w:r>
      <w:r w:rsidRPr="004633D1">
        <w:rPr>
          <w:rFonts w:ascii="Times New Roman" w:hAnsi="Times New Roman" w:cs="Times New Roman"/>
        </w:rPr>
        <w:t>twelve Aceh</w:t>
      </w:r>
      <w:r w:rsidR="006B0640" w:rsidRPr="004633D1">
        <w:rPr>
          <w:rFonts w:ascii="Times New Roman" w:hAnsi="Times New Roman" w:cs="Times New Roman"/>
        </w:rPr>
        <w:t>nese</w:t>
      </w:r>
      <w:r w:rsidRPr="004633D1">
        <w:rPr>
          <w:rFonts w:ascii="Times New Roman" w:hAnsi="Times New Roman" w:cs="Times New Roman"/>
        </w:rPr>
        <w:t xml:space="preserve"> women managed to become parliament members. However, the number of women legislators in the Aceh parliament are decreased in the latest period. Only eight women legislators have been chosen for the 2019-2024 period.</w:t>
      </w:r>
    </w:p>
    <w:p w14:paraId="6BD229EE" w14:textId="483D3DE4" w:rsidR="00EE5B6A" w:rsidRPr="004633D1" w:rsidRDefault="00CF7359" w:rsidP="000865F2">
      <w:pPr>
        <w:spacing w:line="360" w:lineRule="auto"/>
        <w:ind w:firstLine="720"/>
        <w:jc w:val="both"/>
        <w:rPr>
          <w:rFonts w:ascii="Times New Roman" w:eastAsia="Times New Roman" w:hAnsi="Times New Roman" w:cs="Times New Roman"/>
          <w:shd w:val="clear" w:color="auto" w:fill="FFFFFF"/>
          <w:lang w:eastAsia="en-GB"/>
        </w:rPr>
      </w:pPr>
      <w:r w:rsidRPr="004633D1">
        <w:rPr>
          <w:rFonts w:ascii="Times New Roman" w:eastAsia="Times New Roman" w:hAnsi="Times New Roman" w:cs="Times New Roman"/>
          <w:shd w:val="clear" w:color="auto" w:fill="FFFFFF"/>
          <w:lang w:eastAsia="en-GB"/>
        </w:rPr>
        <w:t>Data from 2019 recorded that there were 1,</w:t>
      </w:r>
      <w:r w:rsidR="00720DBC" w:rsidRPr="004633D1">
        <w:rPr>
          <w:rFonts w:ascii="Times New Roman" w:eastAsia="Times New Roman" w:hAnsi="Times New Roman" w:cs="Times New Roman"/>
          <w:shd w:val="clear" w:color="auto" w:fill="FFFFFF"/>
          <w:lang w:eastAsia="en-GB"/>
        </w:rPr>
        <w:t>632</w:t>
      </w:r>
      <w:r w:rsidRPr="004633D1">
        <w:rPr>
          <w:rFonts w:ascii="Times New Roman" w:eastAsia="Times New Roman" w:hAnsi="Times New Roman" w:cs="Times New Roman"/>
          <w:shd w:val="clear" w:color="auto" w:fill="FFFFFF"/>
          <w:lang w:eastAsia="en-GB"/>
        </w:rPr>
        <w:t xml:space="preserve"> cases of sexual violence</w:t>
      </w:r>
      <w:r w:rsidR="00720DBC" w:rsidRPr="004633D1">
        <w:rPr>
          <w:rFonts w:ascii="Times New Roman" w:eastAsia="Times New Roman" w:hAnsi="Times New Roman" w:cs="Times New Roman"/>
          <w:shd w:val="clear" w:color="auto" w:fill="FFFFFF"/>
          <w:lang w:eastAsia="en-GB"/>
        </w:rPr>
        <w:t xml:space="preserve"> and gender</w:t>
      </w:r>
      <w:r w:rsidR="00B51415" w:rsidRPr="004633D1">
        <w:rPr>
          <w:rFonts w:ascii="Times New Roman" w:eastAsia="Times New Roman" w:hAnsi="Times New Roman" w:cs="Times New Roman"/>
          <w:shd w:val="clear" w:color="auto" w:fill="FFFFFF"/>
          <w:lang w:eastAsia="en-GB"/>
        </w:rPr>
        <w:t>-</w:t>
      </w:r>
      <w:r w:rsidR="00720DBC" w:rsidRPr="004633D1">
        <w:rPr>
          <w:rFonts w:ascii="Times New Roman" w:eastAsia="Times New Roman" w:hAnsi="Times New Roman" w:cs="Times New Roman"/>
          <w:shd w:val="clear" w:color="auto" w:fill="FFFFFF"/>
          <w:lang w:eastAsia="en-GB"/>
        </w:rPr>
        <w:t>based violence</w:t>
      </w:r>
      <w:r w:rsidRPr="004633D1">
        <w:rPr>
          <w:rFonts w:ascii="Times New Roman" w:eastAsia="Times New Roman" w:hAnsi="Times New Roman" w:cs="Times New Roman"/>
          <w:shd w:val="clear" w:color="auto" w:fill="FFFFFF"/>
          <w:lang w:eastAsia="en-GB"/>
        </w:rPr>
        <w:t xml:space="preserve"> </w:t>
      </w:r>
      <w:r w:rsidR="00CD7E3D" w:rsidRPr="004633D1">
        <w:rPr>
          <w:rFonts w:ascii="Times New Roman" w:eastAsia="Times New Roman" w:hAnsi="Times New Roman" w:cs="Times New Roman"/>
          <w:shd w:val="clear" w:color="auto" w:fill="FFFFFF"/>
          <w:lang w:eastAsia="en-GB"/>
        </w:rPr>
        <w:t xml:space="preserve">against women and children </w:t>
      </w:r>
      <w:r w:rsidRPr="004633D1">
        <w:rPr>
          <w:rFonts w:ascii="Times New Roman" w:eastAsia="Times New Roman" w:hAnsi="Times New Roman" w:cs="Times New Roman"/>
          <w:shd w:val="clear" w:color="auto" w:fill="FFFFFF"/>
          <w:lang w:eastAsia="en-GB"/>
        </w:rPr>
        <w:t>in Aceh</w:t>
      </w:r>
      <w:r w:rsidR="00720DBC" w:rsidRPr="004633D1">
        <w:rPr>
          <w:rFonts w:ascii="Times New Roman" w:eastAsia="Times New Roman" w:hAnsi="Times New Roman" w:cs="Times New Roman"/>
          <w:shd w:val="clear" w:color="auto" w:fill="FFFFFF"/>
          <w:lang w:eastAsia="en-GB"/>
        </w:rPr>
        <w:t xml:space="preserve">, and </w:t>
      </w:r>
      <w:r w:rsidR="00B51415" w:rsidRPr="004633D1">
        <w:rPr>
          <w:rFonts w:ascii="Times New Roman" w:eastAsia="Times New Roman" w:hAnsi="Times New Roman" w:cs="Times New Roman"/>
          <w:shd w:val="clear" w:color="auto" w:fill="FFFFFF"/>
          <w:lang w:eastAsia="en-GB"/>
        </w:rPr>
        <w:t>in</w:t>
      </w:r>
      <w:r w:rsidR="00720DBC" w:rsidRPr="004633D1">
        <w:rPr>
          <w:rFonts w:ascii="Times New Roman" w:eastAsia="Times New Roman" w:hAnsi="Times New Roman" w:cs="Times New Roman"/>
          <w:shd w:val="clear" w:color="auto" w:fill="FFFFFF"/>
          <w:lang w:eastAsia="en-GB"/>
        </w:rPr>
        <w:t xml:space="preserve"> </w:t>
      </w:r>
      <w:r w:rsidRPr="004633D1">
        <w:rPr>
          <w:rFonts w:ascii="Times New Roman" w:eastAsia="Times New Roman" w:hAnsi="Times New Roman" w:cs="Times New Roman"/>
          <w:shd w:val="clear" w:color="auto" w:fill="FFFFFF"/>
          <w:lang w:eastAsia="en-GB"/>
        </w:rPr>
        <w:t>2018 there were 1,</w:t>
      </w:r>
      <w:r w:rsidR="00720DBC" w:rsidRPr="004633D1">
        <w:rPr>
          <w:rFonts w:ascii="Times New Roman" w:eastAsia="Times New Roman" w:hAnsi="Times New Roman" w:cs="Times New Roman"/>
          <w:shd w:val="clear" w:color="auto" w:fill="FFFFFF"/>
          <w:lang w:eastAsia="en-GB"/>
        </w:rPr>
        <w:t>907</w:t>
      </w:r>
      <w:r w:rsidRPr="004633D1">
        <w:rPr>
          <w:rFonts w:ascii="Times New Roman" w:eastAsia="Times New Roman" w:hAnsi="Times New Roman" w:cs="Times New Roman"/>
          <w:shd w:val="clear" w:color="auto" w:fill="FFFFFF"/>
          <w:lang w:eastAsia="en-GB"/>
        </w:rPr>
        <w:t xml:space="preserve"> cases </w:t>
      </w:r>
      <w:r w:rsidR="00887BC4" w:rsidRPr="004633D1">
        <w:rPr>
          <w:rFonts w:ascii="Times New Roman" w:eastAsia="Times New Roman" w:hAnsi="Times New Roman" w:cs="Times New Roman"/>
          <w:shd w:val="clear" w:color="auto" w:fill="FFFFFF"/>
          <w:lang w:eastAsia="en-GB"/>
        </w:rPr>
        <w:t>(</w:t>
      </w:r>
      <w:r w:rsidR="00720DBC" w:rsidRPr="004633D1">
        <w:rPr>
          <w:rFonts w:ascii="Times New Roman" w:eastAsia="Times New Roman" w:hAnsi="Times New Roman" w:cs="Times New Roman"/>
          <w:shd w:val="clear" w:color="auto" w:fill="FFFFFF"/>
          <w:lang w:eastAsia="en-GB"/>
        </w:rPr>
        <w:t>P2TP2A Aceh, 2019)</w:t>
      </w:r>
      <w:r w:rsidRPr="004633D1">
        <w:rPr>
          <w:rFonts w:ascii="Times New Roman" w:eastAsia="Times New Roman" w:hAnsi="Times New Roman" w:cs="Times New Roman"/>
          <w:shd w:val="clear" w:color="auto" w:fill="FFFFFF"/>
          <w:lang w:eastAsia="en-GB"/>
        </w:rPr>
        <w:t xml:space="preserve">. However, the actual number of cases in the field can be much greater because many cases were unreported. The victims' reluctance to report the sexual violence they experienced was because the Aceh government implemented the </w:t>
      </w:r>
      <w:r w:rsidRPr="004633D1">
        <w:rPr>
          <w:rFonts w:ascii="Times New Roman" w:eastAsia="Times New Roman" w:hAnsi="Times New Roman" w:cs="Times New Roman"/>
          <w:i/>
          <w:iCs/>
          <w:shd w:val="clear" w:color="auto" w:fill="FFFFFF"/>
          <w:lang w:eastAsia="en-GB"/>
        </w:rPr>
        <w:t>Qanun</w:t>
      </w:r>
      <w:r w:rsidRPr="004633D1">
        <w:rPr>
          <w:rFonts w:ascii="Times New Roman" w:eastAsia="Times New Roman" w:hAnsi="Times New Roman" w:cs="Times New Roman"/>
          <w:shd w:val="clear" w:color="auto" w:fill="FFFFFF"/>
          <w:lang w:eastAsia="en-GB"/>
        </w:rPr>
        <w:t xml:space="preserve"> of Jinayat law to process cases of sexual violence. Based on a survey in 2020 conducted by Balai Syura, most of the Sharia Court only gave caning </w:t>
      </w:r>
      <w:r w:rsidR="005C2166" w:rsidRPr="004633D1">
        <w:rPr>
          <w:rFonts w:ascii="Times New Roman" w:eastAsia="Times New Roman" w:hAnsi="Times New Roman" w:cs="Times New Roman"/>
          <w:shd w:val="clear" w:color="auto" w:fill="FFFFFF"/>
          <w:lang w:eastAsia="en-GB"/>
        </w:rPr>
        <w:t>punishment</w:t>
      </w:r>
      <w:r w:rsidRPr="004633D1">
        <w:rPr>
          <w:rFonts w:ascii="Times New Roman" w:eastAsia="Times New Roman" w:hAnsi="Times New Roman" w:cs="Times New Roman"/>
          <w:shd w:val="clear" w:color="auto" w:fill="FFFFFF"/>
          <w:lang w:eastAsia="en-GB"/>
        </w:rPr>
        <w:t xml:space="preserve"> to the perpetrators. The victim and the victim's family think that caning is too light for the perpetrators of sexual crimes so that the victim does not get the justice they deserve.</w:t>
      </w:r>
      <w:r w:rsidR="00E942D0" w:rsidRPr="004633D1">
        <w:rPr>
          <w:rFonts w:ascii="Times New Roman" w:eastAsia="Times New Roman" w:hAnsi="Times New Roman" w:cs="Times New Roman"/>
          <w:shd w:val="clear" w:color="auto" w:fill="FFFFFF"/>
          <w:lang w:eastAsia="en-GB"/>
        </w:rPr>
        <w:t xml:space="preserve"> The worst is the article in </w:t>
      </w:r>
      <w:r w:rsidR="00E942D0" w:rsidRPr="004633D1">
        <w:rPr>
          <w:rFonts w:ascii="Times New Roman" w:eastAsia="Times New Roman" w:hAnsi="Times New Roman" w:cs="Times New Roman"/>
          <w:i/>
          <w:iCs/>
          <w:shd w:val="clear" w:color="auto" w:fill="FFFFFF"/>
          <w:lang w:eastAsia="en-GB"/>
        </w:rPr>
        <w:t>Qanun</w:t>
      </w:r>
      <w:r w:rsidR="00E942D0" w:rsidRPr="004633D1">
        <w:rPr>
          <w:rFonts w:ascii="Times New Roman" w:eastAsia="Times New Roman" w:hAnsi="Times New Roman" w:cs="Times New Roman"/>
          <w:shd w:val="clear" w:color="auto" w:fill="FFFFFF"/>
          <w:lang w:eastAsia="en-GB"/>
        </w:rPr>
        <w:t xml:space="preserve"> Jinayat (penal law) about rape</w:t>
      </w:r>
      <w:r w:rsidR="001208F8" w:rsidRPr="008B39F3">
        <w:rPr>
          <w:rStyle w:val="FootnoteReference"/>
          <w:rFonts w:ascii="Times New Roman" w:hAnsi="Times New Roman" w:cs="Times New Roman"/>
        </w:rPr>
        <w:footnoteReference w:id="7"/>
      </w:r>
      <w:r w:rsidR="00E942D0" w:rsidRPr="008B39F3">
        <w:rPr>
          <w:rFonts w:ascii="Times New Roman" w:eastAsia="Times New Roman" w:hAnsi="Times New Roman" w:cs="Times New Roman"/>
          <w:shd w:val="clear" w:color="auto" w:fill="FFFFFF"/>
          <w:lang w:eastAsia="en-GB"/>
        </w:rPr>
        <w:t xml:space="preserve">. The </w:t>
      </w:r>
      <w:r w:rsidR="00E942D0" w:rsidRPr="00DD17BF">
        <w:rPr>
          <w:rFonts w:ascii="Times New Roman" w:eastAsia="Times New Roman" w:hAnsi="Times New Roman" w:cs="Times New Roman"/>
          <w:shd w:val="clear" w:color="auto" w:fill="FFFFFF"/>
          <w:lang w:eastAsia="en-GB"/>
        </w:rPr>
        <w:t xml:space="preserve">victim is charged with providing evidence, and the perpetrator can avoid </w:t>
      </w:r>
      <w:r w:rsidR="00E942D0" w:rsidRPr="00DD17BF">
        <w:rPr>
          <w:rFonts w:ascii="Times New Roman" w:eastAsia="Times New Roman" w:hAnsi="Times New Roman" w:cs="Times New Roman"/>
          <w:shd w:val="clear" w:color="auto" w:fill="FFFFFF"/>
          <w:lang w:eastAsia="en-GB"/>
        </w:rPr>
        <w:lastRenderedPageBreak/>
        <w:t>the punishment just by making an oath (Ariefana, 2016). This regulation has ignored the fact that rape victims are experiencing psychological and traumatic impacts. It is difficult fo</w:t>
      </w:r>
      <w:r w:rsidR="00E942D0" w:rsidRPr="004633D1">
        <w:rPr>
          <w:rFonts w:ascii="Times New Roman" w:eastAsia="Times New Roman" w:hAnsi="Times New Roman" w:cs="Times New Roman"/>
          <w:shd w:val="clear" w:color="auto" w:fill="FFFFFF"/>
          <w:lang w:eastAsia="en-GB"/>
        </w:rPr>
        <w:t xml:space="preserve">r victims to providing evidence and witnesses. Instead of giving justice to the victims, this </w:t>
      </w:r>
      <w:r w:rsidR="00E942D0" w:rsidRPr="004633D1">
        <w:rPr>
          <w:rFonts w:ascii="Times New Roman" w:eastAsia="Times New Roman" w:hAnsi="Times New Roman" w:cs="Times New Roman"/>
          <w:i/>
          <w:iCs/>
          <w:shd w:val="clear" w:color="auto" w:fill="FFFFFF"/>
          <w:lang w:eastAsia="en-GB"/>
        </w:rPr>
        <w:t>qanun</w:t>
      </w:r>
      <w:r w:rsidR="00E942D0" w:rsidRPr="004633D1">
        <w:rPr>
          <w:rFonts w:ascii="Times New Roman" w:eastAsia="Times New Roman" w:hAnsi="Times New Roman" w:cs="Times New Roman"/>
          <w:shd w:val="clear" w:color="auto" w:fill="FFFFFF"/>
          <w:lang w:eastAsia="en-GB"/>
        </w:rPr>
        <w:t xml:space="preserve"> makes them more suffering.</w:t>
      </w:r>
    </w:p>
    <w:p w14:paraId="184B2EF2" w14:textId="6FAF9C04" w:rsidR="00E942D0" w:rsidRPr="004633D1" w:rsidRDefault="00EE5B6A" w:rsidP="000865F2">
      <w:pPr>
        <w:spacing w:line="360" w:lineRule="auto"/>
        <w:ind w:firstLine="720"/>
        <w:jc w:val="both"/>
        <w:rPr>
          <w:rFonts w:ascii="Times New Roman" w:eastAsia="Times New Roman" w:hAnsi="Times New Roman" w:cs="Times New Roman"/>
          <w:shd w:val="clear" w:color="auto" w:fill="FFFFFF"/>
          <w:lang w:eastAsia="en-GB"/>
        </w:rPr>
      </w:pPr>
      <w:r w:rsidRPr="004633D1">
        <w:rPr>
          <w:rFonts w:ascii="Times New Roman" w:eastAsia="Times New Roman" w:hAnsi="Times New Roman" w:cs="Times New Roman"/>
          <w:shd w:val="clear" w:color="auto" w:fill="FFFFFF"/>
          <w:lang w:eastAsia="en-GB"/>
        </w:rPr>
        <w:t>Furthermore, regarding the implementation of Shariah law in Aceh</w:t>
      </w:r>
      <w:r w:rsidR="00A00F3D" w:rsidRPr="004633D1">
        <w:rPr>
          <w:rFonts w:ascii="Times New Roman" w:eastAsia="Times New Roman" w:hAnsi="Times New Roman" w:cs="Times New Roman"/>
          <w:shd w:val="clear" w:color="auto" w:fill="FFFFFF"/>
          <w:lang w:eastAsia="en-GB"/>
        </w:rPr>
        <w:t xml:space="preserve"> since 2002</w:t>
      </w:r>
      <w:r w:rsidRPr="004633D1">
        <w:rPr>
          <w:rFonts w:ascii="Times New Roman" w:eastAsia="Times New Roman" w:hAnsi="Times New Roman" w:cs="Times New Roman"/>
          <w:shd w:val="clear" w:color="auto" w:fill="FFFFFF"/>
          <w:lang w:eastAsia="en-GB"/>
        </w:rPr>
        <w:t>, women's struggle for social justice is more complicated</w:t>
      </w:r>
      <w:r w:rsidR="00A00F3D" w:rsidRPr="004633D1">
        <w:rPr>
          <w:rFonts w:ascii="Times New Roman" w:eastAsia="Times New Roman" w:hAnsi="Times New Roman" w:cs="Times New Roman"/>
          <w:shd w:val="clear" w:color="auto" w:fill="FFFFFF"/>
          <w:lang w:eastAsia="en-GB"/>
        </w:rPr>
        <w:t xml:space="preserve"> (Mubarrak &amp; Yahya, 2020)</w:t>
      </w:r>
      <w:r w:rsidRPr="004633D1">
        <w:rPr>
          <w:rFonts w:ascii="Times New Roman" w:eastAsia="Times New Roman" w:hAnsi="Times New Roman" w:cs="Times New Roman"/>
          <w:shd w:val="clear" w:color="auto" w:fill="FFFFFF"/>
          <w:lang w:eastAsia="en-GB"/>
        </w:rPr>
        <w:t xml:space="preserve">. Parliament in Aceh is dominated by men, who grew up with a patriarchal mindset. Cohn (2013) argues that men's domination embodies controlling women in social, economic, religious, and cultural institutions. Thus, the Islamic Sharia law designed by them most likely lack gender-sensitive and, leading to the lack of access for women to gain the benefits of peace. Solidaritas Perempuan's study shows that many of the </w:t>
      </w:r>
      <w:r w:rsidRPr="004633D1">
        <w:rPr>
          <w:rFonts w:ascii="Times New Roman" w:eastAsia="Times New Roman" w:hAnsi="Times New Roman" w:cs="Times New Roman"/>
          <w:i/>
          <w:iCs/>
          <w:shd w:val="clear" w:color="auto" w:fill="FFFFFF"/>
          <w:lang w:eastAsia="en-GB"/>
        </w:rPr>
        <w:t>qanun</w:t>
      </w:r>
      <w:r w:rsidRPr="004633D1">
        <w:rPr>
          <w:rFonts w:ascii="Times New Roman" w:eastAsia="Times New Roman" w:hAnsi="Times New Roman" w:cs="Times New Roman"/>
          <w:shd w:val="clear" w:color="auto" w:fill="FFFFFF"/>
          <w:lang w:eastAsia="en-GB"/>
        </w:rPr>
        <w:t xml:space="preserve"> discriminate against women (Dewy, 201</w:t>
      </w:r>
      <w:r w:rsidR="000865F2">
        <w:rPr>
          <w:rFonts w:ascii="Times New Roman" w:eastAsia="Times New Roman" w:hAnsi="Times New Roman" w:cs="Times New Roman"/>
          <w:shd w:val="clear" w:color="auto" w:fill="FFFFFF"/>
          <w:lang w:eastAsia="en-GB"/>
        </w:rPr>
        <w:t>6</w:t>
      </w:r>
      <w:r w:rsidRPr="004633D1">
        <w:rPr>
          <w:rFonts w:ascii="Times New Roman" w:eastAsia="Times New Roman" w:hAnsi="Times New Roman" w:cs="Times New Roman"/>
          <w:shd w:val="clear" w:color="auto" w:fill="FFFFFF"/>
          <w:lang w:eastAsia="en-GB"/>
        </w:rPr>
        <w:t>). Those regulations are targeting the body, expression, and space of women. The local government claims that the restriction of women's activities in the public sphere is to</w:t>
      </w:r>
      <w:r w:rsidR="001D72A6" w:rsidRPr="004633D1">
        <w:rPr>
          <w:rFonts w:ascii="Times New Roman" w:eastAsia="Times New Roman" w:hAnsi="Times New Roman" w:cs="Times New Roman"/>
          <w:shd w:val="clear" w:color="auto" w:fill="FFFFFF"/>
          <w:lang w:eastAsia="en-GB"/>
        </w:rPr>
        <w:t xml:space="preserve"> protect</w:t>
      </w:r>
      <w:r w:rsidRPr="004633D1">
        <w:rPr>
          <w:rFonts w:ascii="Times New Roman" w:eastAsia="Times New Roman" w:hAnsi="Times New Roman" w:cs="Times New Roman"/>
          <w:shd w:val="clear" w:color="auto" w:fill="FFFFFF"/>
          <w:lang w:eastAsia="en-GB"/>
        </w:rPr>
        <w:t xml:space="preserve"> women and </w:t>
      </w:r>
      <w:r w:rsidR="005D7B79" w:rsidRPr="004633D1">
        <w:rPr>
          <w:rFonts w:ascii="Times New Roman" w:eastAsia="Times New Roman" w:hAnsi="Times New Roman" w:cs="Times New Roman"/>
          <w:shd w:val="clear" w:color="auto" w:fill="FFFFFF"/>
          <w:lang w:eastAsia="en-GB"/>
        </w:rPr>
        <w:t xml:space="preserve">to </w:t>
      </w:r>
      <w:r w:rsidRPr="004633D1">
        <w:rPr>
          <w:rFonts w:ascii="Times New Roman" w:eastAsia="Times New Roman" w:hAnsi="Times New Roman" w:cs="Times New Roman"/>
          <w:shd w:val="clear" w:color="auto" w:fill="FFFFFF"/>
          <w:lang w:eastAsia="en-GB"/>
        </w:rPr>
        <w:t>reduc</w:t>
      </w:r>
      <w:r w:rsidR="005D7B79" w:rsidRPr="004633D1">
        <w:rPr>
          <w:rFonts w:ascii="Times New Roman" w:eastAsia="Times New Roman" w:hAnsi="Times New Roman" w:cs="Times New Roman"/>
          <w:shd w:val="clear" w:color="auto" w:fill="FFFFFF"/>
          <w:lang w:eastAsia="en-GB"/>
        </w:rPr>
        <w:t>e</w:t>
      </w:r>
      <w:r w:rsidRPr="004633D1">
        <w:rPr>
          <w:rFonts w:ascii="Times New Roman" w:eastAsia="Times New Roman" w:hAnsi="Times New Roman" w:cs="Times New Roman"/>
          <w:shd w:val="clear" w:color="auto" w:fill="FFFFFF"/>
          <w:lang w:eastAsia="en-GB"/>
        </w:rPr>
        <w:t xml:space="preserve"> number of crimes against women. However, through the press release, Komnas Perempuan reveals that from 539 cases, there are 356 cases (66%) were categorised as domestic violence, and 183 (34%) cases occurred in the public sphere (Komnas Perempuan, 2020). This report shows that the Aceh government's protection through the implementation of the </w:t>
      </w:r>
      <w:r w:rsidRPr="004633D1">
        <w:rPr>
          <w:rFonts w:ascii="Times New Roman" w:eastAsia="Times New Roman" w:hAnsi="Times New Roman" w:cs="Times New Roman"/>
          <w:i/>
          <w:iCs/>
          <w:shd w:val="clear" w:color="auto" w:fill="FFFFFF"/>
          <w:lang w:eastAsia="en-GB"/>
        </w:rPr>
        <w:t>qanun</w:t>
      </w:r>
      <w:r w:rsidRPr="004633D1">
        <w:rPr>
          <w:rFonts w:ascii="Times New Roman" w:eastAsia="Times New Roman" w:hAnsi="Times New Roman" w:cs="Times New Roman"/>
          <w:shd w:val="clear" w:color="auto" w:fill="FFFFFF"/>
          <w:lang w:eastAsia="en-GB"/>
        </w:rPr>
        <w:t xml:space="preserve"> cannot protect women from violence in the domestic and public sphere.</w:t>
      </w:r>
    </w:p>
    <w:p w14:paraId="28CB8D23" w14:textId="7C09715A" w:rsidR="00E942D0" w:rsidRPr="004633D1" w:rsidRDefault="00E942D0" w:rsidP="000865F2">
      <w:pPr>
        <w:spacing w:line="360" w:lineRule="auto"/>
        <w:ind w:firstLine="720"/>
        <w:jc w:val="both"/>
        <w:rPr>
          <w:rFonts w:ascii="Times New Roman" w:hAnsi="Times New Roman" w:cs="Times New Roman"/>
        </w:rPr>
      </w:pPr>
      <w:r w:rsidRPr="004633D1">
        <w:rPr>
          <w:rFonts w:ascii="Times New Roman" w:hAnsi="Times New Roman" w:cs="Times New Roman"/>
        </w:rPr>
        <w:t xml:space="preserve">Besides restraint women from their freedom, sometimes women are vulnerably criminalised by the </w:t>
      </w:r>
      <w:r w:rsidRPr="004633D1">
        <w:rPr>
          <w:rFonts w:ascii="Times New Roman" w:hAnsi="Times New Roman" w:cs="Times New Roman"/>
          <w:i/>
          <w:iCs/>
        </w:rPr>
        <w:t>qanun</w:t>
      </w:r>
      <w:r w:rsidRPr="004633D1">
        <w:rPr>
          <w:rFonts w:ascii="Times New Roman" w:hAnsi="Times New Roman" w:cs="Times New Roman"/>
        </w:rPr>
        <w:t xml:space="preserve"> and other regulations. As an example, the local government of West Aceh issued a Regent Regulation No. 5/2010 concerning the Regulation on Enforcement of Islamic Sharia in the wearing of Islamic clothing. The Regent even stated to the media that women in West Aceh must wear a skirt if they want to get public services. In January 2013, the Mayor of Lhokseumawe issued a circular letter requiring women to sit sideways as passengers in motorbikes. Though sitting sideways with bad road conditions can endanger women's safety, to ensure that these rules are implemented, the raids even were carried out by the Sharia police to catch women who </w:t>
      </w:r>
      <w:r w:rsidR="005C2166" w:rsidRPr="004633D1">
        <w:rPr>
          <w:rFonts w:ascii="Times New Roman" w:hAnsi="Times New Roman" w:cs="Times New Roman"/>
        </w:rPr>
        <w:t>didn’t follow the regulation</w:t>
      </w:r>
      <w:r w:rsidR="000865F2">
        <w:rPr>
          <w:rFonts w:ascii="Times New Roman" w:hAnsi="Times New Roman" w:cs="Times New Roman"/>
        </w:rPr>
        <w:t xml:space="preserve"> (</w:t>
      </w:r>
      <w:r w:rsidR="000865F2" w:rsidRPr="004633D1">
        <w:rPr>
          <w:rFonts w:ascii="Times New Roman" w:hAnsi="Times New Roman" w:cs="Times New Roman"/>
        </w:rPr>
        <w:t>Puluhan perempuan di Lhokseumawe</w:t>
      </w:r>
      <w:r w:rsidR="000865F2">
        <w:rPr>
          <w:rFonts w:ascii="Times New Roman" w:hAnsi="Times New Roman" w:cs="Times New Roman"/>
        </w:rPr>
        <w:t>, 2013)</w:t>
      </w:r>
      <w:r w:rsidRPr="004633D1">
        <w:rPr>
          <w:rFonts w:ascii="Times New Roman" w:hAnsi="Times New Roman" w:cs="Times New Roman"/>
        </w:rPr>
        <w:t>. In early 2015, the Mayor of Banda Aceh issued Instruction No.01/2015 revised No. 02/2015 regarding the supervision and control of tourist services based on Governor Instruction No. 2/2014, limiting women's working hours at night. Previously, in the first circular letter, women's working hours were limited to 09.00 pm, then it was revised in the second circular to 11.00 pm. Furthermore, on 30 August 2018, the Regent of Bireun issued a circular regarding cafes and restaurants' operation under Islamic law, which prohibits serving women after 21:00 hours and prohibits women from sitting at the same table</w:t>
      </w:r>
      <w:r w:rsidR="005C2166" w:rsidRPr="004633D1">
        <w:rPr>
          <w:rFonts w:ascii="Times New Roman" w:hAnsi="Times New Roman" w:cs="Times New Roman"/>
        </w:rPr>
        <w:t xml:space="preserve"> with</w:t>
      </w:r>
      <w:r w:rsidRPr="004633D1">
        <w:rPr>
          <w:rFonts w:ascii="Times New Roman" w:hAnsi="Times New Roman" w:cs="Times New Roman"/>
        </w:rPr>
        <w:t xml:space="preserve"> non-mahram </w:t>
      </w:r>
      <w:r w:rsidRPr="004633D1">
        <w:rPr>
          <w:rFonts w:ascii="Times New Roman" w:hAnsi="Times New Roman" w:cs="Times New Roman"/>
        </w:rPr>
        <w:lastRenderedPageBreak/>
        <w:t>men. Moreover, in North Aceh on 10 July 2019, the North Aceh gathering forum consisting of 28 organizations supported Forkapinda issued a circular letter, which also contained a ban on women leaving after 21.00 without their husbands or their mahram. This circular letter is signed by the Regent, Head of Police, and Military force in North Aceh.</w:t>
      </w:r>
    </w:p>
    <w:p w14:paraId="5872B02E" w14:textId="42DDB37F" w:rsidR="00295C17" w:rsidRPr="004633D1" w:rsidRDefault="00295C17" w:rsidP="0014285E">
      <w:pPr>
        <w:spacing w:line="360" w:lineRule="auto"/>
        <w:rPr>
          <w:rFonts w:ascii="Times New Roman" w:hAnsi="Times New Roman" w:cs="Times New Roman"/>
        </w:rPr>
      </w:pPr>
    </w:p>
    <w:p w14:paraId="6A1AFF5D" w14:textId="77777777" w:rsidR="00295C17" w:rsidRPr="004633D1" w:rsidRDefault="00295C17" w:rsidP="000865F2">
      <w:pPr>
        <w:pStyle w:val="Heading2"/>
        <w:spacing w:line="360" w:lineRule="auto"/>
        <w:rPr>
          <w:rFonts w:ascii="Times New Roman" w:eastAsia="Times New Roman" w:hAnsi="Times New Roman" w:cs="Times New Roman"/>
          <w:b/>
          <w:bCs/>
          <w:color w:val="auto"/>
          <w:sz w:val="24"/>
          <w:szCs w:val="24"/>
        </w:rPr>
      </w:pPr>
      <w:r w:rsidRPr="004633D1">
        <w:rPr>
          <w:rFonts w:ascii="Times New Roman" w:hAnsi="Times New Roman" w:cs="Times New Roman"/>
          <w:b/>
          <w:bCs/>
          <w:color w:val="auto"/>
          <w:sz w:val="24"/>
          <w:szCs w:val="24"/>
        </w:rPr>
        <w:t xml:space="preserve">Critiques and Challenges Toward the Implementation of WPS </w:t>
      </w:r>
    </w:p>
    <w:p w14:paraId="44219B44" w14:textId="2BBDEA9B" w:rsidR="002917F3" w:rsidRPr="004633D1" w:rsidRDefault="00096F43" w:rsidP="000865F2">
      <w:pPr>
        <w:spacing w:line="360" w:lineRule="auto"/>
        <w:ind w:firstLine="720"/>
        <w:jc w:val="both"/>
        <w:rPr>
          <w:rFonts w:ascii="Times New Roman" w:hAnsi="Times New Roman" w:cs="Times New Roman"/>
        </w:rPr>
      </w:pPr>
      <w:r w:rsidRPr="004633D1">
        <w:rPr>
          <w:rFonts w:ascii="Times New Roman" w:hAnsi="Times New Roman" w:cs="Times New Roman"/>
        </w:rPr>
        <w:t>In Aceh, t</w:t>
      </w:r>
      <w:r w:rsidR="00E45692" w:rsidRPr="004633D1">
        <w:rPr>
          <w:rFonts w:ascii="Times New Roman" w:hAnsi="Times New Roman" w:cs="Times New Roman"/>
        </w:rPr>
        <w:t>he initiative to draft a Regional Action Plan came from the women CSO's movement through Balai Syura Inong Aceh, with UN Women's support. Balai Syura built initial communication and collaborated with the women's empowerment office, conducting several workshops by inviting all related agencies and organizations working to advance women's rights to develop regional action plans, actively discussing and managing to draft a regional action plan. The draft was completed in 2016. However, the</w:t>
      </w:r>
      <w:r w:rsidR="005C2166" w:rsidRPr="004633D1">
        <w:rPr>
          <w:rFonts w:ascii="Times New Roman" w:hAnsi="Times New Roman" w:cs="Times New Roman"/>
        </w:rPr>
        <w:t xml:space="preserve">re was no follow up from the executive to </w:t>
      </w:r>
      <w:r w:rsidR="00E45692" w:rsidRPr="004633D1">
        <w:rPr>
          <w:rFonts w:ascii="Times New Roman" w:hAnsi="Times New Roman" w:cs="Times New Roman"/>
        </w:rPr>
        <w:t>formalize</w:t>
      </w:r>
      <w:r w:rsidR="005C2166" w:rsidRPr="004633D1">
        <w:rPr>
          <w:rFonts w:ascii="Times New Roman" w:hAnsi="Times New Roman" w:cs="Times New Roman"/>
        </w:rPr>
        <w:t xml:space="preserve"> the draft</w:t>
      </w:r>
      <w:r w:rsidR="00E45692" w:rsidRPr="004633D1">
        <w:rPr>
          <w:rFonts w:ascii="Times New Roman" w:hAnsi="Times New Roman" w:cs="Times New Roman"/>
        </w:rPr>
        <w:t xml:space="preserve"> in</w:t>
      </w:r>
      <w:r w:rsidR="005C2166" w:rsidRPr="004633D1">
        <w:rPr>
          <w:rFonts w:ascii="Times New Roman" w:hAnsi="Times New Roman" w:cs="Times New Roman"/>
        </w:rPr>
        <w:t>to</w:t>
      </w:r>
      <w:r w:rsidR="00E45692" w:rsidRPr="004633D1">
        <w:rPr>
          <w:rFonts w:ascii="Times New Roman" w:hAnsi="Times New Roman" w:cs="Times New Roman"/>
        </w:rPr>
        <w:t xml:space="preserve"> a Governor Decree or Regulation.  Until the end of 2020, the regional action plan draft has not yet been passed into a formal regulation. In fact, there are still some groups that still have opposing views on the regional action plan. They have the prejudice that the RAD P3AKS will threaten the implementation of Islamic Sharia in Aceh</w:t>
      </w:r>
      <w:r w:rsidR="00173EAC" w:rsidRPr="004633D1">
        <w:rPr>
          <w:rFonts w:ascii="Times New Roman" w:hAnsi="Times New Roman" w:cs="Times New Roman"/>
        </w:rPr>
        <w:t xml:space="preserve"> (</w:t>
      </w:r>
      <w:r w:rsidR="00E92613">
        <w:rPr>
          <w:rFonts w:ascii="Times New Roman" w:hAnsi="Times New Roman" w:cs="Times New Roman"/>
        </w:rPr>
        <w:t>AMAN</w:t>
      </w:r>
      <w:r w:rsidR="00173EAC" w:rsidRPr="004633D1">
        <w:rPr>
          <w:rFonts w:ascii="Times New Roman" w:hAnsi="Times New Roman" w:cs="Times New Roman"/>
        </w:rPr>
        <w:t>-Indonesia, 2020)</w:t>
      </w:r>
      <w:r w:rsidR="00E45692" w:rsidRPr="004633D1">
        <w:rPr>
          <w:rFonts w:ascii="Times New Roman" w:hAnsi="Times New Roman" w:cs="Times New Roman"/>
        </w:rPr>
        <w:t>.</w:t>
      </w:r>
    </w:p>
    <w:p w14:paraId="47CF8775" w14:textId="77C8A026" w:rsidR="008639F2" w:rsidRPr="004633D1" w:rsidRDefault="00BC42E6" w:rsidP="000865F2">
      <w:pPr>
        <w:spacing w:line="360" w:lineRule="auto"/>
        <w:ind w:firstLine="720"/>
        <w:jc w:val="both"/>
        <w:rPr>
          <w:rFonts w:ascii="Times New Roman" w:hAnsi="Times New Roman" w:cs="Times New Roman"/>
        </w:rPr>
      </w:pPr>
      <w:r w:rsidRPr="004633D1">
        <w:rPr>
          <w:rFonts w:ascii="Times New Roman" w:hAnsi="Times New Roman" w:cs="Times New Roman"/>
        </w:rPr>
        <w:t>By analysing the situation, t</w:t>
      </w:r>
      <w:r w:rsidR="002917F3" w:rsidRPr="004633D1">
        <w:rPr>
          <w:rFonts w:ascii="Times New Roman" w:hAnsi="Times New Roman" w:cs="Times New Roman"/>
        </w:rPr>
        <w:t>here are several</w:t>
      </w:r>
      <w:r w:rsidR="00B51415" w:rsidRPr="004633D1">
        <w:rPr>
          <w:rFonts w:ascii="Times New Roman" w:hAnsi="Times New Roman" w:cs="Times New Roman"/>
        </w:rPr>
        <w:t xml:space="preserve"> </w:t>
      </w:r>
      <w:r w:rsidRPr="004633D1">
        <w:rPr>
          <w:rFonts w:ascii="Times New Roman" w:hAnsi="Times New Roman" w:cs="Times New Roman"/>
        </w:rPr>
        <w:t xml:space="preserve">notable </w:t>
      </w:r>
      <w:r w:rsidR="002917F3" w:rsidRPr="004633D1">
        <w:rPr>
          <w:rFonts w:ascii="Times New Roman" w:hAnsi="Times New Roman" w:cs="Times New Roman"/>
        </w:rPr>
        <w:t>challenges to</w:t>
      </w:r>
      <w:r w:rsidRPr="004633D1">
        <w:rPr>
          <w:rFonts w:ascii="Times New Roman" w:hAnsi="Times New Roman" w:cs="Times New Roman"/>
        </w:rPr>
        <w:t xml:space="preserve"> be addressed in implementing</w:t>
      </w:r>
      <w:r w:rsidR="002917F3" w:rsidRPr="004633D1">
        <w:rPr>
          <w:rFonts w:ascii="Times New Roman" w:hAnsi="Times New Roman" w:cs="Times New Roman"/>
        </w:rPr>
        <w:t xml:space="preserve"> WPS</w:t>
      </w:r>
      <w:r w:rsidR="00336597" w:rsidRPr="004633D1">
        <w:rPr>
          <w:rFonts w:ascii="Times New Roman" w:hAnsi="Times New Roman" w:cs="Times New Roman"/>
        </w:rPr>
        <w:t>’s agendas</w:t>
      </w:r>
      <w:r w:rsidR="002917F3" w:rsidRPr="004633D1">
        <w:rPr>
          <w:rFonts w:ascii="Times New Roman" w:hAnsi="Times New Roman" w:cs="Times New Roman"/>
        </w:rPr>
        <w:t xml:space="preserve"> in Aceh. </w:t>
      </w:r>
      <w:r w:rsidR="002917F3" w:rsidRPr="004633D1">
        <w:rPr>
          <w:rFonts w:ascii="Times New Roman" w:hAnsi="Times New Roman" w:cs="Times New Roman"/>
          <w:b/>
          <w:bCs/>
        </w:rPr>
        <w:t>First</w:t>
      </w:r>
      <w:r w:rsidR="002917F3" w:rsidRPr="004633D1">
        <w:rPr>
          <w:rFonts w:ascii="Times New Roman" w:hAnsi="Times New Roman" w:cs="Times New Roman"/>
        </w:rPr>
        <w:t>, the lack of political will</w:t>
      </w:r>
      <w:r w:rsidR="00EE63F2" w:rsidRPr="004633D1">
        <w:rPr>
          <w:rFonts w:ascii="Times New Roman" w:hAnsi="Times New Roman" w:cs="Times New Roman"/>
        </w:rPr>
        <w:t>, where</w:t>
      </w:r>
      <w:r w:rsidR="002917F3" w:rsidRPr="004633D1">
        <w:rPr>
          <w:rFonts w:ascii="Times New Roman" w:hAnsi="Times New Roman" w:cs="Times New Roman"/>
        </w:rPr>
        <w:t xml:space="preserve"> </w:t>
      </w:r>
      <w:r w:rsidR="00EE63F2" w:rsidRPr="004633D1">
        <w:rPr>
          <w:rFonts w:ascii="Times New Roman" w:hAnsi="Times New Roman" w:cs="Times New Roman"/>
        </w:rPr>
        <w:t>t</w:t>
      </w:r>
      <w:r w:rsidR="002917F3" w:rsidRPr="004633D1">
        <w:rPr>
          <w:rFonts w:ascii="Times New Roman" w:hAnsi="Times New Roman" w:cs="Times New Roman"/>
        </w:rPr>
        <w:t>he local government commitment has not linear with the central government. The conundrums could come from both parties. The central government fails to transfer the proper knowledge about WPS</w:t>
      </w:r>
      <w:r w:rsidR="003701E9" w:rsidRPr="004633D1">
        <w:rPr>
          <w:rFonts w:ascii="Times New Roman" w:hAnsi="Times New Roman" w:cs="Times New Roman"/>
        </w:rPr>
        <w:t xml:space="preserve"> agendas</w:t>
      </w:r>
      <w:r w:rsidR="002917F3" w:rsidRPr="004633D1">
        <w:rPr>
          <w:rFonts w:ascii="Times New Roman" w:hAnsi="Times New Roman" w:cs="Times New Roman"/>
        </w:rPr>
        <w:t>. Thus</w:t>
      </w:r>
      <w:r w:rsidR="008639F2" w:rsidRPr="004633D1">
        <w:rPr>
          <w:rFonts w:ascii="Times New Roman" w:hAnsi="Times New Roman" w:cs="Times New Roman"/>
        </w:rPr>
        <w:t>,</w:t>
      </w:r>
      <w:r w:rsidR="002917F3" w:rsidRPr="004633D1">
        <w:rPr>
          <w:rFonts w:ascii="Times New Roman" w:hAnsi="Times New Roman" w:cs="Times New Roman"/>
        </w:rPr>
        <w:t xml:space="preserve"> local government only gains partial understanding.</w:t>
      </w:r>
      <w:r w:rsidRPr="004633D1">
        <w:rPr>
          <w:rFonts w:ascii="Times New Roman" w:hAnsi="Times New Roman" w:cs="Times New Roman"/>
        </w:rPr>
        <w:t xml:space="preserve"> </w:t>
      </w:r>
      <w:r w:rsidR="005C2166" w:rsidRPr="004633D1">
        <w:rPr>
          <w:rFonts w:ascii="Times New Roman" w:hAnsi="Times New Roman" w:cs="Times New Roman"/>
        </w:rPr>
        <w:t>T</w:t>
      </w:r>
      <w:r w:rsidR="002917F3" w:rsidRPr="004633D1">
        <w:rPr>
          <w:rFonts w:ascii="Times New Roman" w:hAnsi="Times New Roman" w:cs="Times New Roman"/>
        </w:rPr>
        <w:t>he local government never considers gender inequality as the priority issue for their region. Further, due to the decentralisation system, the central government's controlling function no longer absolute, particularly in Aceh. Aceh applies the Sharia law with a different paradigm from national law</w:t>
      </w:r>
      <w:r w:rsidR="008639F2" w:rsidRPr="004633D1">
        <w:rPr>
          <w:rFonts w:ascii="Times New Roman" w:hAnsi="Times New Roman" w:cs="Times New Roman"/>
        </w:rPr>
        <w:t xml:space="preserve">. </w:t>
      </w:r>
    </w:p>
    <w:p w14:paraId="61F2ABE4" w14:textId="1B6D4041" w:rsidR="00BC42E6" w:rsidRPr="004633D1" w:rsidRDefault="008639F2" w:rsidP="00DF4449">
      <w:pPr>
        <w:spacing w:line="360" w:lineRule="auto"/>
        <w:jc w:val="both"/>
        <w:rPr>
          <w:rFonts w:ascii="Times New Roman" w:hAnsi="Times New Roman" w:cs="Times New Roman"/>
        </w:rPr>
      </w:pPr>
      <w:r w:rsidRPr="004633D1">
        <w:rPr>
          <w:rFonts w:ascii="Times New Roman" w:hAnsi="Times New Roman" w:cs="Times New Roman"/>
          <w:b/>
          <w:bCs/>
        </w:rPr>
        <w:t>Second</w:t>
      </w:r>
      <w:r w:rsidRPr="004633D1">
        <w:rPr>
          <w:rFonts w:ascii="Times New Roman" w:hAnsi="Times New Roman" w:cs="Times New Roman"/>
        </w:rPr>
        <w:t xml:space="preserve">, </w:t>
      </w:r>
      <w:r w:rsidR="00EE63F2" w:rsidRPr="004633D1">
        <w:rPr>
          <w:rFonts w:ascii="Times New Roman" w:hAnsi="Times New Roman" w:cs="Times New Roman"/>
        </w:rPr>
        <w:t xml:space="preserve">problem of </w:t>
      </w:r>
      <w:r w:rsidR="00BC42E6" w:rsidRPr="004633D1">
        <w:rPr>
          <w:rFonts w:ascii="Times New Roman" w:hAnsi="Times New Roman" w:cs="Times New Roman"/>
        </w:rPr>
        <w:t>political will</w:t>
      </w:r>
      <w:r w:rsidRPr="004633D1">
        <w:rPr>
          <w:rFonts w:ascii="Times New Roman" w:hAnsi="Times New Roman" w:cs="Times New Roman"/>
        </w:rPr>
        <w:t xml:space="preserve"> and human resource</w:t>
      </w:r>
      <w:r w:rsidR="00EE63F2" w:rsidRPr="004633D1">
        <w:rPr>
          <w:rFonts w:ascii="Times New Roman" w:hAnsi="Times New Roman" w:cs="Times New Roman"/>
        </w:rPr>
        <w:t>, as</w:t>
      </w:r>
      <w:r w:rsidRPr="004633D1">
        <w:rPr>
          <w:rFonts w:ascii="Times New Roman" w:hAnsi="Times New Roman" w:cs="Times New Roman"/>
        </w:rPr>
        <w:t xml:space="preserve"> </w:t>
      </w:r>
      <w:r w:rsidR="00BC42E6" w:rsidRPr="004633D1">
        <w:rPr>
          <w:rFonts w:ascii="Times New Roman" w:hAnsi="Times New Roman" w:cs="Times New Roman"/>
        </w:rPr>
        <w:t xml:space="preserve">George and Shepherd (2016) argue that </w:t>
      </w:r>
      <w:r w:rsidRPr="004633D1">
        <w:rPr>
          <w:rFonts w:ascii="Times New Roman" w:hAnsi="Times New Roman" w:cs="Times New Roman"/>
        </w:rPr>
        <w:t>gender equ</w:t>
      </w:r>
      <w:r w:rsidR="00BC42E6" w:rsidRPr="004633D1">
        <w:rPr>
          <w:rFonts w:ascii="Times New Roman" w:hAnsi="Times New Roman" w:cs="Times New Roman"/>
        </w:rPr>
        <w:t>ali</w:t>
      </w:r>
      <w:r w:rsidRPr="004633D1">
        <w:rPr>
          <w:rFonts w:ascii="Times New Roman" w:hAnsi="Times New Roman" w:cs="Times New Roman"/>
        </w:rPr>
        <w:t>ty has not the priority goal</w:t>
      </w:r>
      <w:r w:rsidR="00BC42E6" w:rsidRPr="004633D1">
        <w:rPr>
          <w:rFonts w:ascii="Times New Roman" w:hAnsi="Times New Roman" w:cs="Times New Roman"/>
        </w:rPr>
        <w:t xml:space="preserve"> of </w:t>
      </w:r>
      <w:r w:rsidRPr="004633D1">
        <w:rPr>
          <w:rFonts w:ascii="Times New Roman" w:hAnsi="Times New Roman" w:cs="Times New Roman"/>
        </w:rPr>
        <w:t>many local governments</w:t>
      </w:r>
      <w:r w:rsidR="00BC42E6" w:rsidRPr="004633D1">
        <w:rPr>
          <w:rFonts w:ascii="Times New Roman" w:hAnsi="Times New Roman" w:cs="Times New Roman"/>
        </w:rPr>
        <w:t xml:space="preserve">, thus they </w:t>
      </w:r>
      <w:r w:rsidRPr="004633D1">
        <w:rPr>
          <w:rFonts w:ascii="Times New Roman" w:hAnsi="Times New Roman" w:cs="Times New Roman"/>
        </w:rPr>
        <w:t xml:space="preserve">allocate a limited budget for </w:t>
      </w:r>
      <w:r w:rsidR="005C2166" w:rsidRPr="004633D1">
        <w:rPr>
          <w:rFonts w:ascii="Times New Roman" w:hAnsi="Times New Roman" w:cs="Times New Roman"/>
        </w:rPr>
        <w:t xml:space="preserve">applying </w:t>
      </w:r>
      <w:r w:rsidRPr="004633D1">
        <w:rPr>
          <w:rFonts w:ascii="Times New Roman" w:hAnsi="Times New Roman" w:cs="Times New Roman"/>
        </w:rPr>
        <w:t xml:space="preserve">the WPS </w:t>
      </w:r>
      <w:r w:rsidR="005C2166" w:rsidRPr="004633D1">
        <w:rPr>
          <w:rFonts w:ascii="Times New Roman" w:hAnsi="Times New Roman" w:cs="Times New Roman"/>
        </w:rPr>
        <w:t>agenda</w:t>
      </w:r>
      <w:r w:rsidRPr="004633D1">
        <w:rPr>
          <w:rFonts w:ascii="Times New Roman" w:hAnsi="Times New Roman" w:cs="Times New Roman"/>
        </w:rPr>
        <w:t xml:space="preserve">. </w:t>
      </w:r>
      <w:r w:rsidR="00BC42E6" w:rsidRPr="004633D1">
        <w:rPr>
          <w:rFonts w:ascii="Times New Roman" w:hAnsi="Times New Roman" w:cs="Times New Roman"/>
        </w:rPr>
        <w:t>Since the political will determines the budgeting process, m</w:t>
      </w:r>
      <w:r w:rsidRPr="004633D1">
        <w:rPr>
          <w:rFonts w:ascii="Times New Roman" w:hAnsi="Times New Roman" w:cs="Times New Roman"/>
        </w:rPr>
        <w:t xml:space="preserve">any government programs designed to empower women fail at the implementation stage due to budget constraints. A similar condition occurred in Aceh; the Aceh government's policies </w:t>
      </w:r>
      <w:r w:rsidR="00BC42E6" w:rsidRPr="004633D1">
        <w:rPr>
          <w:rFonts w:ascii="Times New Roman" w:hAnsi="Times New Roman" w:cs="Times New Roman"/>
        </w:rPr>
        <w:t>on post-</w:t>
      </w:r>
      <w:r w:rsidRPr="004633D1">
        <w:rPr>
          <w:rFonts w:ascii="Times New Roman" w:hAnsi="Times New Roman" w:cs="Times New Roman"/>
        </w:rPr>
        <w:t xml:space="preserve">conflict have not succeeded in providing justice for women and creating gender equality. Aceh's development priority programs have not explicitly mentioned gender equality and women's empowerment. </w:t>
      </w:r>
    </w:p>
    <w:p w14:paraId="7D25BCF0" w14:textId="41799423" w:rsidR="00E81132" w:rsidRPr="004633D1" w:rsidRDefault="008639F2" w:rsidP="000865F2">
      <w:pPr>
        <w:spacing w:line="360" w:lineRule="auto"/>
        <w:jc w:val="both"/>
        <w:rPr>
          <w:rFonts w:ascii="Times New Roman" w:hAnsi="Times New Roman" w:cs="Times New Roman"/>
        </w:rPr>
      </w:pPr>
      <w:r w:rsidRPr="004633D1">
        <w:rPr>
          <w:rFonts w:ascii="Times New Roman" w:hAnsi="Times New Roman" w:cs="Times New Roman"/>
        </w:rPr>
        <w:lastRenderedPageBreak/>
        <w:t>Since 2014, the Provincial Government of Aceh has started implementing gender mainstreaming by implementing gender-responsive budgeting planning (PPRG)</w:t>
      </w:r>
      <w:r w:rsidR="001D72A6" w:rsidRPr="008B39F3">
        <w:rPr>
          <w:rStyle w:val="FootnoteReference"/>
          <w:rFonts w:ascii="Times New Roman" w:hAnsi="Times New Roman" w:cs="Times New Roman"/>
          <w:shd w:val="clear" w:color="auto" w:fill="FFFFFF"/>
        </w:rPr>
        <w:footnoteReference w:id="8"/>
      </w:r>
      <w:r w:rsidRPr="008B39F3">
        <w:rPr>
          <w:rFonts w:ascii="Times New Roman" w:hAnsi="Times New Roman" w:cs="Times New Roman"/>
        </w:rPr>
        <w:t xml:space="preserve">. By adopting gender-mainstreaming into its planning policy, the Aceh government has committed to gender equality as a priority policy, and this commitment begins with the budgeting process. However, these efforts are still not optimal; there are still many programs related to women's empowerment constrained by budget </w:t>
      </w:r>
      <w:r w:rsidRPr="00DD17BF">
        <w:rPr>
          <w:rFonts w:ascii="Times New Roman" w:hAnsi="Times New Roman" w:cs="Times New Roman"/>
        </w:rPr>
        <w:t>issues or other development programs that have not adequately adapted to gender mainstreaming. This situation is due to the limited capacity of human resources in understanding the gender mainstreaming approach when arranging gender-responsive budgets.</w:t>
      </w:r>
    </w:p>
    <w:p w14:paraId="668A4884" w14:textId="2FDE0A3C" w:rsidR="004F0977" w:rsidRPr="004633D1" w:rsidRDefault="004F0977" w:rsidP="000865F2">
      <w:pPr>
        <w:spacing w:line="360" w:lineRule="auto"/>
        <w:ind w:firstLine="720"/>
        <w:jc w:val="both"/>
        <w:rPr>
          <w:rFonts w:ascii="Times New Roman" w:hAnsi="Times New Roman" w:cs="Times New Roman"/>
          <w:b/>
          <w:bCs/>
        </w:rPr>
      </w:pPr>
      <w:r w:rsidRPr="004633D1">
        <w:rPr>
          <w:rFonts w:ascii="Times New Roman" w:hAnsi="Times New Roman" w:cs="Times New Roman"/>
          <w:b/>
          <w:bCs/>
        </w:rPr>
        <w:t>Third,</w:t>
      </w:r>
      <w:r w:rsidRPr="004633D1">
        <w:rPr>
          <w:rFonts w:ascii="Times New Roman" w:hAnsi="Times New Roman" w:cs="Times New Roman"/>
        </w:rPr>
        <w:t xml:space="preserve"> the disperceptions of women in Aceh nowadays. As mentioned above that patriarchy culture, </w:t>
      </w:r>
      <w:r w:rsidR="00474106" w:rsidRPr="004633D1">
        <w:rPr>
          <w:rFonts w:ascii="Times New Roman" w:hAnsi="Times New Roman" w:cs="Times New Roman"/>
        </w:rPr>
        <w:t>policies,</w:t>
      </w:r>
      <w:r w:rsidRPr="004633D1">
        <w:rPr>
          <w:rFonts w:ascii="Times New Roman" w:hAnsi="Times New Roman" w:cs="Times New Roman"/>
        </w:rPr>
        <w:t xml:space="preserve"> and the implementation of sharia law </w:t>
      </w:r>
      <w:r w:rsidR="005E3055" w:rsidRPr="004633D1">
        <w:rPr>
          <w:rFonts w:ascii="Times New Roman" w:hAnsi="Times New Roman" w:cs="Times New Roman"/>
        </w:rPr>
        <w:t xml:space="preserve">since 2002 </w:t>
      </w:r>
      <w:r w:rsidRPr="004633D1">
        <w:rPr>
          <w:rFonts w:ascii="Times New Roman" w:hAnsi="Times New Roman" w:cs="Times New Roman"/>
        </w:rPr>
        <w:t xml:space="preserve">in Aceh have strengthened the stereotype of women as the gentle creature, caregiver, and merely having duties in the domestic sphere. The discrimination appears through </w:t>
      </w:r>
      <w:r w:rsidRPr="004633D1">
        <w:rPr>
          <w:rFonts w:ascii="Times New Roman" w:hAnsi="Times New Roman" w:cs="Times New Roman"/>
          <w:i/>
          <w:iCs/>
        </w:rPr>
        <w:t>qanun</w:t>
      </w:r>
      <w:r w:rsidRPr="004633D1">
        <w:rPr>
          <w:rFonts w:ascii="Times New Roman" w:hAnsi="Times New Roman" w:cs="Times New Roman"/>
        </w:rPr>
        <w:t xml:space="preserve"> or circular letters that limit women's existence in the public sphere. Women in Aceh seem to be second-class citizens whose movements must be regulated and monitored. The discriminations against women are also generated by understanding misogynistic interpretations of the hadiths that are counterproductive to women's empowerment. Those treatments make society have placed women as the incompetent ones. </w:t>
      </w:r>
    </w:p>
    <w:p w14:paraId="7681A066" w14:textId="752762D6" w:rsidR="00A209D4" w:rsidRPr="004633D1" w:rsidRDefault="00E81132" w:rsidP="000865F2">
      <w:pPr>
        <w:spacing w:line="360" w:lineRule="auto"/>
        <w:ind w:firstLine="720"/>
        <w:jc w:val="both"/>
        <w:rPr>
          <w:rFonts w:ascii="Times New Roman" w:hAnsi="Times New Roman" w:cs="Times New Roman"/>
        </w:rPr>
      </w:pPr>
      <w:r w:rsidRPr="004633D1">
        <w:rPr>
          <w:rFonts w:ascii="Times New Roman" w:hAnsi="Times New Roman" w:cs="Times New Roman"/>
          <w:b/>
          <w:bCs/>
        </w:rPr>
        <w:t>Fourth</w:t>
      </w:r>
      <w:r w:rsidRPr="004633D1">
        <w:rPr>
          <w:rFonts w:ascii="Times New Roman" w:hAnsi="Times New Roman" w:cs="Times New Roman"/>
        </w:rPr>
        <w:t>, the capacity of women in the peacebuilding process was overlooked</w:t>
      </w:r>
      <w:r w:rsidR="007B5B17" w:rsidRPr="004633D1">
        <w:rPr>
          <w:rFonts w:ascii="Times New Roman" w:hAnsi="Times New Roman" w:cs="Times New Roman"/>
        </w:rPr>
        <w:t>.,shown</w:t>
      </w:r>
      <w:r w:rsidRPr="004633D1">
        <w:rPr>
          <w:rFonts w:ascii="Times New Roman" w:hAnsi="Times New Roman" w:cs="Times New Roman"/>
        </w:rPr>
        <w:t xml:space="preserve"> In 2020, a comprehensive review of the National Action Plans for the Protection and Empowerment of Women and Children during Social Conflicts in 2014-2019 was conducted on AMAN Indonesia's initiative (AMAN Indonesia, 2020). The review highlights the failure to implement WPS in Aceh, which began with women's limited involvement during the Aceh peace negotiations. The </w:t>
      </w:r>
      <w:r w:rsidR="00C3095C" w:rsidRPr="004633D1">
        <w:rPr>
          <w:rFonts w:ascii="Times New Roman" w:hAnsi="Times New Roman" w:cs="Times New Roman"/>
        </w:rPr>
        <w:t xml:space="preserve">peace </w:t>
      </w:r>
      <w:r w:rsidRPr="004633D1">
        <w:rPr>
          <w:rFonts w:ascii="Times New Roman" w:hAnsi="Times New Roman" w:cs="Times New Roman"/>
        </w:rPr>
        <w:t>negotiation process in Aceh proves that women's experiences and participation</w:t>
      </w:r>
      <w:r w:rsidR="00C3095C" w:rsidRPr="004633D1">
        <w:rPr>
          <w:rFonts w:ascii="Times New Roman" w:hAnsi="Times New Roman" w:cs="Times New Roman"/>
        </w:rPr>
        <w:t xml:space="preserve"> are overlooked</w:t>
      </w:r>
      <w:r w:rsidRPr="004633D1">
        <w:rPr>
          <w:rFonts w:ascii="Times New Roman" w:hAnsi="Times New Roman" w:cs="Times New Roman"/>
        </w:rPr>
        <w:t xml:space="preserve">. Though women are considered to have persuasive communication skills and the ability to become peacemakers, only men are given space </w:t>
      </w:r>
      <w:r w:rsidR="00C3095C" w:rsidRPr="004633D1">
        <w:rPr>
          <w:rFonts w:ascii="Times New Roman" w:hAnsi="Times New Roman" w:cs="Times New Roman"/>
        </w:rPr>
        <w:t>to be included in</w:t>
      </w:r>
      <w:r w:rsidRPr="004633D1">
        <w:rPr>
          <w:rFonts w:ascii="Times New Roman" w:hAnsi="Times New Roman" w:cs="Times New Roman"/>
        </w:rPr>
        <w:t xml:space="preserve"> </w:t>
      </w:r>
      <w:r w:rsidR="00C3095C" w:rsidRPr="004633D1">
        <w:rPr>
          <w:rFonts w:ascii="Times New Roman" w:hAnsi="Times New Roman" w:cs="Times New Roman"/>
        </w:rPr>
        <w:t xml:space="preserve">formal </w:t>
      </w:r>
      <w:r w:rsidRPr="004633D1">
        <w:rPr>
          <w:rFonts w:ascii="Times New Roman" w:hAnsi="Times New Roman" w:cs="Times New Roman"/>
        </w:rPr>
        <w:t>negotiati</w:t>
      </w:r>
      <w:r w:rsidR="00C3095C" w:rsidRPr="004633D1">
        <w:rPr>
          <w:rFonts w:ascii="Times New Roman" w:hAnsi="Times New Roman" w:cs="Times New Roman"/>
        </w:rPr>
        <w:t>on</w:t>
      </w:r>
      <w:r w:rsidRPr="004633D1">
        <w:rPr>
          <w:rFonts w:ascii="Times New Roman" w:hAnsi="Times New Roman" w:cs="Times New Roman"/>
        </w:rPr>
        <w:t xml:space="preserve"> and signing </w:t>
      </w:r>
      <w:r w:rsidR="00C3095C" w:rsidRPr="004633D1">
        <w:rPr>
          <w:rFonts w:ascii="Times New Roman" w:hAnsi="Times New Roman" w:cs="Times New Roman"/>
        </w:rPr>
        <w:t>the</w:t>
      </w:r>
      <w:r w:rsidRPr="004633D1">
        <w:rPr>
          <w:rFonts w:ascii="Times New Roman" w:hAnsi="Times New Roman" w:cs="Times New Roman"/>
        </w:rPr>
        <w:t xml:space="preserve"> peace agreement.</w:t>
      </w:r>
    </w:p>
    <w:p w14:paraId="61C750BE" w14:textId="03C9392F" w:rsidR="00FB2685" w:rsidRPr="004633D1" w:rsidRDefault="00A209D4" w:rsidP="000865F2">
      <w:pPr>
        <w:spacing w:line="360" w:lineRule="auto"/>
        <w:ind w:firstLine="720"/>
        <w:jc w:val="both"/>
        <w:rPr>
          <w:rFonts w:ascii="Times New Roman" w:hAnsi="Times New Roman" w:cs="Times New Roman"/>
        </w:rPr>
      </w:pPr>
      <w:r w:rsidRPr="004633D1">
        <w:rPr>
          <w:rFonts w:ascii="Times New Roman" w:hAnsi="Times New Roman" w:cs="Times New Roman"/>
          <w:b/>
          <w:bCs/>
        </w:rPr>
        <w:t>Fifth</w:t>
      </w:r>
      <w:r w:rsidRPr="004633D1">
        <w:rPr>
          <w:rFonts w:ascii="Times New Roman" w:hAnsi="Times New Roman" w:cs="Times New Roman"/>
        </w:rPr>
        <w:t>, the half-hearted affirmative action policy</w:t>
      </w:r>
      <w:r w:rsidR="00F94164" w:rsidRPr="004633D1">
        <w:rPr>
          <w:rFonts w:ascii="Times New Roman" w:hAnsi="Times New Roman" w:cs="Times New Roman"/>
        </w:rPr>
        <w:t>. T</w:t>
      </w:r>
      <w:r w:rsidRPr="004633D1">
        <w:rPr>
          <w:rFonts w:ascii="Times New Roman" w:hAnsi="Times New Roman" w:cs="Times New Roman"/>
        </w:rPr>
        <w:t xml:space="preserve">he </w:t>
      </w:r>
      <w:r w:rsidR="00C3095C" w:rsidRPr="004633D1">
        <w:rPr>
          <w:rFonts w:ascii="Times New Roman" w:hAnsi="Times New Roman" w:cs="Times New Roman"/>
        </w:rPr>
        <w:t>inadequate</w:t>
      </w:r>
      <w:r w:rsidRPr="004633D1">
        <w:rPr>
          <w:rFonts w:ascii="Times New Roman" w:hAnsi="Times New Roman" w:cs="Times New Roman"/>
        </w:rPr>
        <w:t xml:space="preserve"> representation of women in the legislative and executive bodies causes the </w:t>
      </w:r>
      <w:r w:rsidR="00C3095C" w:rsidRPr="004633D1">
        <w:rPr>
          <w:rFonts w:ascii="Times New Roman" w:hAnsi="Times New Roman" w:cs="Times New Roman"/>
        </w:rPr>
        <w:t>absence</w:t>
      </w:r>
      <w:r w:rsidRPr="004633D1">
        <w:rPr>
          <w:rFonts w:ascii="Times New Roman" w:hAnsi="Times New Roman" w:cs="Times New Roman"/>
        </w:rPr>
        <w:t xml:space="preserve"> of a gender perspective approach in drafting laws and regulations, which risks the perpetuation of discrimination against women, both in the public and private sphere (Ocktaviana, 2021). The affirmative </w:t>
      </w:r>
      <w:r w:rsidRPr="004633D1">
        <w:rPr>
          <w:rFonts w:ascii="Times New Roman" w:hAnsi="Times New Roman" w:cs="Times New Roman"/>
        </w:rPr>
        <w:lastRenderedPageBreak/>
        <w:t xml:space="preserve">action policy that determines 30% female legislative candidates from each party has not significantly impacted women's representation in parliament. Even though each party has fulfilled the quota, in the end, the composition of elected female parliamentarians compared to men has never been more than 20%, even for the 2019-2024 period, the percentage of female parliamentarians in Aceh province was only 9.8%. The 30% quota for female candidates is not in line with the party's efforts to get women candidates </w:t>
      </w:r>
      <w:r w:rsidR="00AD6767" w:rsidRPr="004633D1">
        <w:rPr>
          <w:rFonts w:ascii="Times New Roman" w:hAnsi="Times New Roman" w:cs="Times New Roman"/>
        </w:rPr>
        <w:t xml:space="preserve">to be </w:t>
      </w:r>
      <w:r w:rsidRPr="004633D1">
        <w:rPr>
          <w:rFonts w:ascii="Times New Roman" w:hAnsi="Times New Roman" w:cs="Times New Roman"/>
        </w:rPr>
        <w:t xml:space="preserve">elected. </w:t>
      </w:r>
      <w:r w:rsidR="00CA729C" w:rsidRPr="004633D1">
        <w:rPr>
          <w:rFonts w:ascii="Times New Roman" w:hAnsi="Times New Roman" w:cs="Times New Roman"/>
        </w:rPr>
        <w:t>Since women</w:t>
      </w:r>
      <w:r w:rsidR="00AD6767" w:rsidRPr="004633D1">
        <w:rPr>
          <w:rFonts w:ascii="Times New Roman" w:hAnsi="Times New Roman" w:cs="Times New Roman"/>
        </w:rPr>
        <w:t xml:space="preserve"> have</w:t>
      </w:r>
      <w:r w:rsidRPr="004633D1">
        <w:rPr>
          <w:rFonts w:ascii="Times New Roman" w:hAnsi="Times New Roman" w:cs="Times New Roman"/>
        </w:rPr>
        <w:t xml:space="preserve"> limitations in expressing themselves in the public space and being involved in political discourse, </w:t>
      </w:r>
      <w:r w:rsidR="00AD6767" w:rsidRPr="004633D1">
        <w:rPr>
          <w:rFonts w:ascii="Times New Roman" w:hAnsi="Times New Roman" w:cs="Times New Roman"/>
        </w:rPr>
        <w:t>women find</w:t>
      </w:r>
      <w:r w:rsidRPr="004633D1">
        <w:rPr>
          <w:rFonts w:ascii="Times New Roman" w:hAnsi="Times New Roman" w:cs="Times New Roman"/>
        </w:rPr>
        <w:t xml:space="preserve"> difficult</w:t>
      </w:r>
      <w:r w:rsidR="00AD6767" w:rsidRPr="004633D1">
        <w:rPr>
          <w:rFonts w:ascii="Times New Roman" w:hAnsi="Times New Roman" w:cs="Times New Roman"/>
        </w:rPr>
        <w:t>y</w:t>
      </w:r>
      <w:r w:rsidRPr="004633D1">
        <w:rPr>
          <w:rFonts w:ascii="Times New Roman" w:hAnsi="Times New Roman" w:cs="Times New Roman"/>
        </w:rPr>
        <w:t xml:space="preserve"> to </w:t>
      </w:r>
      <w:r w:rsidR="00AD6767" w:rsidRPr="004633D1">
        <w:rPr>
          <w:rFonts w:ascii="Times New Roman" w:hAnsi="Times New Roman" w:cs="Times New Roman"/>
        </w:rPr>
        <w:t>gain</w:t>
      </w:r>
      <w:r w:rsidRPr="004633D1">
        <w:rPr>
          <w:rFonts w:ascii="Times New Roman" w:hAnsi="Times New Roman" w:cs="Times New Roman"/>
        </w:rPr>
        <w:t xml:space="preserve"> public support (Ocktaviana, 2021). The lack of women's representation in the decision-making process in Aceh, especially in the legislative body, has an impact on the </w:t>
      </w:r>
      <w:r w:rsidR="00AD6767" w:rsidRPr="004633D1">
        <w:rPr>
          <w:rFonts w:ascii="Times New Roman" w:hAnsi="Times New Roman" w:cs="Times New Roman"/>
        </w:rPr>
        <w:t>scarcity of</w:t>
      </w:r>
      <w:r w:rsidRPr="004633D1">
        <w:rPr>
          <w:rFonts w:ascii="Times New Roman" w:hAnsi="Times New Roman" w:cs="Times New Roman"/>
        </w:rPr>
        <w:t xml:space="preserve"> policies with a gender equality perspective.</w:t>
      </w:r>
    </w:p>
    <w:p w14:paraId="1DAC0FFC" w14:textId="1D550106" w:rsidR="00AD6767" w:rsidRPr="004633D1" w:rsidRDefault="00FB2685" w:rsidP="000865F2">
      <w:pPr>
        <w:spacing w:line="360" w:lineRule="auto"/>
        <w:ind w:firstLine="720"/>
        <w:jc w:val="both"/>
        <w:rPr>
          <w:rFonts w:ascii="Times New Roman" w:hAnsi="Times New Roman" w:cs="Times New Roman"/>
        </w:rPr>
      </w:pPr>
      <w:r w:rsidRPr="004633D1">
        <w:rPr>
          <w:rFonts w:ascii="Times New Roman" w:hAnsi="Times New Roman" w:cs="Times New Roman"/>
          <w:b/>
          <w:bCs/>
        </w:rPr>
        <w:t>Sixth</w:t>
      </w:r>
      <w:r w:rsidRPr="004633D1">
        <w:rPr>
          <w:rFonts w:ascii="Times New Roman" w:hAnsi="Times New Roman" w:cs="Times New Roman"/>
        </w:rPr>
        <w:t xml:space="preserve">, </w:t>
      </w:r>
      <w:r w:rsidR="000D2D02" w:rsidRPr="004633D1">
        <w:rPr>
          <w:rFonts w:ascii="Times New Roman" w:hAnsi="Times New Roman" w:cs="Times New Roman"/>
        </w:rPr>
        <w:t xml:space="preserve">the lack of </w:t>
      </w:r>
      <w:r w:rsidR="003944CE" w:rsidRPr="004633D1">
        <w:rPr>
          <w:rFonts w:ascii="Times New Roman" w:hAnsi="Times New Roman" w:cs="Times New Roman"/>
        </w:rPr>
        <w:t xml:space="preserve">support for women’s </w:t>
      </w:r>
      <w:r w:rsidR="000D2D02" w:rsidRPr="004633D1">
        <w:rPr>
          <w:rFonts w:ascii="Times New Roman" w:hAnsi="Times New Roman" w:cs="Times New Roman"/>
        </w:rPr>
        <w:t>advocacy.</w:t>
      </w:r>
      <w:r w:rsidRPr="004633D1">
        <w:rPr>
          <w:rFonts w:ascii="Times New Roman" w:hAnsi="Times New Roman" w:cs="Times New Roman"/>
        </w:rPr>
        <w:t xml:space="preserve"> </w:t>
      </w:r>
      <w:r w:rsidR="003944CE" w:rsidRPr="004633D1">
        <w:rPr>
          <w:rFonts w:ascii="Times New Roman" w:hAnsi="Times New Roman" w:cs="Times New Roman"/>
        </w:rPr>
        <w:t>T</w:t>
      </w:r>
      <w:r w:rsidRPr="004633D1">
        <w:rPr>
          <w:rFonts w:ascii="Times New Roman" w:hAnsi="Times New Roman" w:cs="Times New Roman"/>
        </w:rPr>
        <w:t xml:space="preserve">he civil community's work, especially the women's communities, that actively promotes women's issues in Aceh has not been appreciated and followed up significantly by the local government. Many of the inputs and policy drafts prepared by CSO’s and NGOs fail to be adopted into the Aceh government's policies. The existence of the community and NGOs allows a bottom-up approach in policymaking. Without insight from the communities and NGOs, the government could fail to design the proper program because a big gap </w:t>
      </w:r>
      <w:r w:rsidR="00AD6767" w:rsidRPr="004633D1">
        <w:rPr>
          <w:rFonts w:ascii="Times New Roman" w:hAnsi="Times New Roman" w:cs="Times New Roman"/>
        </w:rPr>
        <w:t xml:space="preserve">will </w:t>
      </w:r>
      <w:r w:rsidRPr="004633D1">
        <w:rPr>
          <w:rFonts w:ascii="Times New Roman" w:hAnsi="Times New Roman" w:cs="Times New Roman"/>
        </w:rPr>
        <w:t xml:space="preserve">emerge between what is stated and implemented. </w:t>
      </w:r>
      <w:r w:rsidR="00AA640D" w:rsidRPr="004633D1">
        <w:rPr>
          <w:rFonts w:ascii="Times New Roman" w:hAnsi="Times New Roman" w:cs="Times New Roman"/>
        </w:rPr>
        <w:t>T</w:t>
      </w:r>
      <w:r w:rsidRPr="004633D1">
        <w:rPr>
          <w:rFonts w:ascii="Times New Roman" w:hAnsi="Times New Roman" w:cs="Times New Roman"/>
        </w:rPr>
        <w:t xml:space="preserve">here is no effective strategy yet to ensure that CSOs and NGOs' recommendations are adopted into policies without political </w:t>
      </w:r>
      <w:r w:rsidR="008443EE" w:rsidRPr="004633D1">
        <w:rPr>
          <w:rFonts w:ascii="Times New Roman" w:hAnsi="Times New Roman" w:cs="Times New Roman"/>
        </w:rPr>
        <w:t>interests’</w:t>
      </w:r>
      <w:r w:rsidRPr="004633D1">
        <w:rPr>
          <w:rFonts w:ascii="Times New Roman" w:hAnsi="Times New Roman" w:cs="Times New Roman"/>
        </w:rPr>
        <w:t xml:space="preserve"> interference</w:t>
      </w:r>
      <w:r w:rsidR="00CA729C" w:rsidRPr="004633D1">
        <w:rPr>
          <w:rFonts w:ascii="Times New Roman" w:hAnsi="Times New Roman" w:cs="Times New Roman"/>
        </w:rPr>
        <w:t xml:space="preserve">. The process </w:t>
      </w:r>
      <w:r w:rsidR="00AA640D" w:rsidRPr="004633D1">
        <w:rPr>
          <w:rFonts w:ascii="Times New Roman" w:hAnsi="Times New Roman" w:cs="Times New Roman"/>
        </w:rPr>
        <w:t xml:space="preserve">merely relies on local government’s commitment and priority. </w:t>
      </w:r>
    </w:p>
    <w:p w14:paraId="578F0148" w14:textId="3B4C83C4" w:rsidR="00412EB9" w:rsidRPr="004633D1" w:rsidRDefault="00AA640D" w:rsidP="000865F2">
      <w:pPr>
        <w:spacing w:line="360" w:lineRule="auto"/>
        <w:ind w:firstLine="720"/>
        <w:jc w:val="both"/>
        <w:rPr>
          <w:rFonts w:ascii="Times New Roman" w:hAnsi="Times New Roman" w:cs="Times New Roman"/>
        </w:rPr>
      </w:pPr>
      <w:r w:rsidRPr="004633D1">
        <w:rPr>
          <w:rFonts w:ascii="Times New Roman" w:hAnsi="Times New Roman" w:cs="Times New Roman"/>
        </w:rPr>
        <w:t>However, t</w:t>
      </w:r>
      <w:r w:rsidR="00AD6767" w:rsidRPr="004633D1">
        <w:rPr>
          <w:rFonts w:ascii="Times New Roman" w:hAnsi="Times New Roman" w:cs="Times New Roman"/>
        </w:rPr>
        <w:t xml:space="preserve">here are several efforts can be taken by the central government and the Aceh government </w:t>
      </w:r>
      <w:r w:rsidRPr="004633D1">
        <w:rPr>
          <w:rFonts w:ascii="Times New Roman" w:hAnsi="Times New Roman" w:cs="Times New Roman"/>
        </w:rPr>
        <w:t>to o</w:t>
      </w:r>
      <w:r w:rsidR="008E09C7" w:rsidRPr="004633D1">
        <w:rPr>
          <w:rFonts w:ascii="Times New Roman" w:hAnsi="Times New Roman" w:cs="Times New Roman"/>
        </w:rPr>
        <w:t>vercome those shortcomings in adapting the WPS</w:t>
      </w:r>
      <w:r w:rsidR="00CA729C" w:rsidRPr="004633D1">
        <w:rPr>
          <w:rFonts w:ascii="Times New Roman" w:hAnsi="Times New Roman" w:cs="Times New Roman"/>
        </w:rPr>
        <w:t xml:space="preserve"> agenda</w:t>
      </w:r>
      <w:r w:rsidR="008E09C7" w:rsidRPr="004633D1">
        <w:rPr>
          <w:rFonts w:ascii="Times New Roman" w:hAnsi="Times New Roman" w:cs="Times New Roman"/>
        </w:rPr>
        <w:t xml:space="preserve"> and ensuring Aceh women have the right to enjoy the peace and substantive justice. </w:t>
      </w:r>
      <w:r w:rsidR="008E09C7" w:rsidRPr="004633D1">
        <w:rPr>
          <w:rFonts w:ascii="Times New Roman" w:hAnsi="Times New Roman" w:cs="Times New Roman"/>
          <w:b/>
          <w:bCs/>
        </w:rPr>
        <w:t>First</w:t>
      </w:r>
      <w:r w:rsidR="008E09C7" w:rsidRPr="004633D1">
        <w:rPr>
          <w:rFonts w:ascii="Times New Roman" w:hAnsi="Times New Roman" w:cs="Times New Roman"/>
        </w:rPr>
        <w:t xml:space="preserve">, improving communication between the central and local governments to gain a similar commitment to manifesting the WPS </w:t>
      </w:r>
      <w:r w:rsidR="00013695" w:rsidRPr="004633D1">
        <w:rPr>
          <w:rFonts w:ascii="Times New Roman" w:hAnsi="Times New Roman" w:cs="Times New Roman"/>
        </w:rPr>
        <w:t>agenda</w:t>
      </w:r>
      <w:r w:rsidR="008E09C7" w:rsidRPr="004633D1">
        <w:rPr>
          <w:rFonts w:ascii="Times New Roman" w:hAnsi="Times New Roman" w:cs="Times New Roman"/>
        </w:rPr>
        <w:t xml:space="preserve">. The differences in understanding </w:t>
      </w:r>
      <w:r w:rsidRPr="004633D1">
        <w:rPr>
          <w:rFonts w:ascii="Times New Roman" w:hAnsi="Times New Roman" w:cs="Times New Roman"/>
        </w:rPr>
        <w:t>of</w:t>
      </w:r>
      <w:r w:rsidR="008E09C7" w:rsidRPr="004633D1">
        <w:rPr>
          <w:rFonts w:ascii="Times New Roman" w:hAnsi="Times New Roman" w:cs="Times New Roman"/>
        </w:rPr>
        <w:t xml:space="preserve"> the </w:t>
      </w:r>
      <w:r w:rsidRPr="004633D1">
        <w:rPr>
          <w:rFonts w:ascii="Times New Roman" w:hAnsi="Times New Roman" w:cs="Times New Roman"/>
        </w:rPr>
        <w:t xml:space="preserve">WPS’s implementation </w:t>
      </w:r>
      <w:r w:rsidR="008E09C7" w:rsidRPr="004633D1">
        <w:rPr>
          <w:rFonts w:ascii="Times New Roman" w:hAnsi="Times New Roman" w:cs="Times New Roman"/>
        </w:rPr>
        <w:t xml:space="preserve">through the RAN P3AKS between the central and regional governments hinder the process of establishing an ideal regional action plan for each region. The synergy between local and central government to reach mutual understanding and commitment is an important key determining the adoption of WPS </w:t>
      </w:r>
      <w:r w:rsidR="00013695" w:rsidRPr="004633D1">
        <w:rPr>
          <w:rFonts w:ascii="Times New Roman" w:hAnsi="Times New Roman" w:cs="Times New Roman"/>
        </w:rPr>
        <w:t>agenda</w:t>
      </w:r>
      <w:r w:rsidR="008E09C7" w:rsidRPr="004633D1">
        <w:rPr>
          <w:rFonts w:ascii="Times New Roman" w:hAnsi="Times New Roman" w:cs="Times New Roman"/>
        </w:rPr>
        <w:t xml:space="preserve"> into regional policies. </w:t>
      </w:r>
      <w:r w:rsidRPr="004633D1">
        <w:rPr>
          <w:rFonts w:ascii="Times New Roman" w:hAnsi="Times New Roman" w:cs="Times New Roman"/>
        </w:rPr>
        <w:t xml:space="preserve">Regarding the </w:t>
      </w:r>
      <w:r w:rsidR="008E09C7" w:rsidRPr="004633D1">
        <w:rPr>
          <w:rFonts w:ascii="Times New Roman" w:hAnsi="Times New Roman" w:cs="Times New Roman"/>
        </w:rPr>
        <w:t>different characteristics and needs</w:t>
      </w:r>
      <w:r w:rsidRPr="004633D1">
        <w:rPr>
          <w:rFonts w:ascii="Times New Roman" w:hAnsi="Times New Roman" w:cs="Times New Roman"/>
        </w:rPr>
        <w:t xml:space="preserve"> of each region</w:t>
      </w:r>
      <w:r w:rsidR="008E09C7" w:rsidRPr="004633D1">
        <w:rPr>
          <w:rFonts w:ascii="Times New Roman" w:hAnsi="Times New Roman" w:cs="Times New Roman"/>
        </w:rPr>
        <w:t xml:space="preserve">, communication can be established between the central and regional governments by holding regular discussion forums that discuss the implementation of WPS. Through this discussion forum, the central government can also clarify the misconceptions about the RAN P3AKS. </w:t>
      </w:r>
      <w:r w:rsidRPr="004633D1">
        <w:rPr>
          <w:rFonts w:ascii="Times New Roman" w:hAnsi="Times New Roman" w:cs="Times New Roman"/>
        </w:rPr>
        <w:t xml:space="preserve">The current </w:t>
      </w:r>
      <w:r w:rsidR="008E09C7" w:rsidRPr="004633D1">
        <w:rPr>
          <w:rFonts w:ascii="Times New Roman" w:hAnsi="Times New Roman" w:cs="Times New Roman"/>
        </w:rPr>
        <w:t xml:space="preserve">regulations and commitments are still not sufficient to support the implementation of gender-perspective policies effectively. </w:t>
      </w:r>
      <w:r w:rsidR="008E09C7" w:rsidRPr="004633D1">
        <w:rPr>
          <w:rFonts w:ascii="Times New Roman" w:hAnsi="Times New Roman" w:cs="Times New Roman"/>
        </w:rPr>
        <w:lastRenderedPageBreak/>
        <w:t xml:space="preserve">Therefore, </w:t>
      </w:r>
      <w:r w:rsidRPr="004633D1">
        <w:rPr>
          <w:rFonts w:ascii="Times New Roman" w:hAnsi="Times New Roman" w:cs="Times New Roman"/>
        </w:rPr>
        <w:t>the efforts</w:t>
      </w:r>
      <w:r w:rsidR="008E09C7" w:rsidRPr="004633D1">
        <w:rPr>
          <w:rFonts w:ascii="Times New Roman" w:hAnsi="Times New Roman" w:cs="Times New Roman"/>
        </w:rPr>
        <w:t xml:space="preserve"> must be supported by reliable human resources </w:t>
      </w:r>
      <w:r w:rsidRPr="004633D1">
        <w:rPr>
          <w:rFonts w:ascii="Times New Roman" w:hAnsi="Times New Roman" w:cs="Times New Roman"/>
        </w:rPr>
        <w:t>who</w:t>
      </w:r>
      <w:r w:rsidR="008E09C7" w:rsidRPr="004633D1">
        <w:rPr>
          <w:rFonts w:ascii="Times New Roman" w:hAnsi="Times New Roman" w:cs="Times New Roman"/>
        </w:rPr>
        <w:t xml:space="preserve"> understand gender mainstreaming and a gender-sensitive budgeting system</w:t>
      </w:r>
      <w:r w:rsidRPr="004633D1">
        <w:rPr>
          <w:rFonts w:ascii="Times New Roman" w:hAnsi="Times New Roman" w:cs="Times New Roman"/>
        </w:rPr>
        <w:t xml:space="preserve">. </w:t>
      </w:r>
      <w:r w:rsidR="008E09C7" w:rsidRPr="004633D1">
        <w:rPr>
          <w:rFonts w:ascii="Times New Roman" w:hAnsi="Times New Roman" w:cs="Times New Roman"/>
        </w:rPr>
        <w:t xml:space="preserve"> The central and local government can provide training and education related to gender mainstreaming and WPS</w:t>
      </w:r>
      <w:r w:rsidR="00CA729C" w:rsidRPr="004633D1">
        <w:rPr>
          <w:rFonts w:ascii="Times New Roman" w:hAnsi="Times New Roman" w:cs="Times New Roman"/>
        </w:rPr>
        <w:t xml:space="preserve"> paradigm</w:t>
      </w:r>
      <w:r w:rsidR="008E09C7" w:rsidRPr="004633D1">
        <w:rPr>
          <w:rFonts w:ascii="Times New Roman" w:hAnsi="Times New Roman" w:cs="Times New Roman"/>
        </w:rPr>
        <w:t xml:space="preserve"> to civil servants</w:t>
      </w:r>
      <w:r w:rsidR="00E76103" w:rsidRPr="004633D1">
        <w:rPr>
          <w:rFonts w:ascii="Times New Roman" w:hAnsi="Times New Roman" w:cs="Times New Roman"/>
        </w:rPr>
        <w:t>, especially</w:t>
      </w:r>
      <w:r w:rsidR="008E09C7" w:rsidRPr="004633D1">
        <w:rPr>
          <w:rFonts w:ascii="Times New Roman" w:hAnsi="Times New Roman" w:cs="Times New Roman"/>
        </w:rPr>
        <w:t xml:space="preserve"> for those who allocate budget, formulate programs, and responsible for implementing programs in the field</w:t>
      </w:r>
      <w:r w:rsidRPr="004633D1">
        <w:rPr>
          <w:rFonts w:ascii="Times New Roman" w:hAnsi="Times New Roman" w:cs="Times New Roman"/>
        </w:rPr>
        <w:t xml:space="preserve"> so that all people can truly enjoy the benefits of development.</w:t>
      </w:r>
    </w:p>
    <w:p w14:paraId="4671B008" w14:textId="5425EA89" w:rsidR="006E370A" w:rsidRPr="004633D1" w:rsidRDefault="00412EB9" w:rsidP="000865F2">
      <w:pPr>
        <w:spacing w:line="360" w:lineRule="auto"/>
        <w:ind w:firstLine="720"/>
        <w:jc w:val="both"/>
        <w:rPr>
          <w:rFonts w:ascii="Times New Roman" w:hAnsi="Times New Roman" w:cs="Times New Roman"/>
        </w:rPr>
      </w:pPr>
      <w:r w:rsidRPr="004633D1">
        <w:rPr>
          <w:rFonts w:ascii="Times New Roman" w:hAnsi="Times New Roman" w:cs="Times New Roman"/>
          <w:b/>
          <w:bCs/>
        </w:rPr>
        <w:t>Second</w:t>
      </w:r>
      <w:r w:rsidRPr="004633D1">
        <w:rPr>
          <w:rFonts w:ascii="Times New Roman" w:hAnsi="Times New Roman" w:cs="Times New Roman"/>
        </w:rPr>
        <w:t>, bringing more women to involve in negotiation. Eradicating inequality by ensuring inclusivity is required in the whole process of peace negotiation.</w:t>
      </w:r>
      <w:r w:rsidR="00E76103" w:rsidRPr="004633D1">
        <w:rPr>
          <w:rFonts w:ascii="Times New Roman" w:hAnsi="Times New Roman" w:cs="Times New Roman"/>
        </w:rPr>
        <w:t xml:space="preserve"> The inclusion of women means engaging women in the whole process, start from the formulation of action plans, program design, program implementation to the monitoring and evaluation of programs.</w:t>
      </w:r>
      <w:r w:rsidRPr="004633D1">
        <w:rPr>
          <w:rFonts w:ascii="Times New Roman" w:hAnsi="Times New Roman" w:cs="Times New Roman"/>
        </w:rPr>
        <w:t xml:space="preserve"> Women's participation in formulating and determining policies will ensure the policies will protect and provide justice for women</w:t>
      </w:r>
      <w:r w:rsidR="00E76103" w:rsidRPr="004633D1">
        <w:rPr>
          <w:rFonts w:ascii="Times New Roman" w:hAnsi="Times New Roman" w:cs="Times New Roman"/>
        </w:rPr>
        <w:t xml:space="preserve"> on post-conflict</w:t>
      </w:r>
      <w:r w:rsidRPr="004633D1">
        <w:rPr>
          <w:rFonts w:ascii="Times New Roman" w:hAnsi="Times New Roman" w:cs="Times New Roman"/>
        </w:rPr>
        <w:t>.</w:t>
      </w:r>
      <w:r w:rsidR="00E76103" w:rsidRPr="004633D1">
        <w:rPr>
          <w:rFonts w:ascii="Times New Roman" w:hAnsi="Times New Roman" w:cs="Times New Roman"/>
        </w:rPr>
        <w:t xml:space="preserve"> George (2016</w:t>
      </w:r>
      <w:r w:rsidR="00AC1419" w:rsidRPr="004633D1">
        <w:rPr>
          <w:rFonts w:ascii="Times New Roman" w:hAnsi="Times New Roman" w:cs="Times New Roman"/>
        </w:rPr>
        <w:t>a</w:t>
      </w:r>
      <w:r w:rsidR="00E76103" w:rsidRPr="004633D1">
        <w:rPr>
          <w:rFonts w:ascii="Times New Roman" w:hAnsi="Times New Roman" w:cs="Times New Roman"/>
        </w:rPr>
        <w:t xml:space="preserve">) argues that women as an informal or formal institution not only discussing related to gender and conflict but also other issues such as gender in environmental insecurity. Women </w:t>
      </w:r>
      <w:r w:rsidR="000F1F7B" w:rsidRPr="004633D1">
        <w:rPr>
          <w:rFonts w:ascii="Times New Roman" w:hAnsi="Times New Roman" w:cs="Times New Roman"/>
        </w:rPr>
        <w:t>produce</w:t>
      </w:r>
      <w:r w:rsidR="00E76103" w:rsidRPr="004633D1">
        <w:rPr>
          <w:rFonts w:ascii="Times New Roman" w:hAnsi="Times New Roman" w:cs="Times New Roman"/>
        </w:rPr>
        <w:t xml:space="preserve"> comprehensive perspective when discussing insecurity. Women also embrace and advocate other groups to be involved in discussion. Those qualities are required in the peacebuilding process to create the ideal formulation of peaceful resolution. </w:t>
      </w:r>
      <w:r w:rsidRPr="004633D1">
        <w:rPr>
          <w:rFonts w:ascii="Times New Roman" w:hAnsi="Times New Roman" w:cs="Times New Roman"/>
        </w:rPr>
        <w:t xml:space="preserve"> Aceh and many areas in Indonesia also suffer from social conflict and require adapting the WPS </w:t>
      </w:r>
      <w:r w:rsidR="00013695" w:rsidRPr="004633D1">
        <w:rPr>
          <w:rFonts w:ascii="Times New Roman" w:hAnsi="Times New Roman" w:cs="Times New Roman"/>
        </w:rPr>
        <w:t>agenda</w:t>
      </w:r>
      <w:r w:rsidRPr="004633D1">
        <w:rPr>
          <w:rFonts w:ascii="Times New Roman" w:hAnsi="Times New Roman" w:cs="Times New Roman"/>
        </w:rPr>
        <w:t xml:space="preserve"> in its policy immediately. At a grassroots level, </w:t>
      </w:r>
      <w:r w:rsidR="00E76103" w:rsidRPr="004633D1">
        <w:rPr>
          <w:rFonts w:ascii="Times New Roman" w:hAnsi="Times New Roman" w:cs="Times New Roman"/>
        </w:rPr>
        <w:t xml:space="preserve">many </w:t>
      </w:r>
      <w:r w:rsidRPr="004633D1">
        <w:rPr>
          <w:rFonts w:ascii="Times New Roman" w:hAnsi="Times New Roman" w:cs="Times New Roman"/>
        </w:rPr>
        <w:t xml:space="preserve">women in Aceh have peacebuilding </w:t>
      </w:r>
      <w:r w:rsidR="00E76103" w:rsidRPr="004633D1">
        <w:rPr>
          <w:rFonts w:ascii="Times New Roman" w:hAnsi="Times New Roman" w:cs="Times New Roman"/>
        </w:rPr>
        <w:t xml:space="preserve">skills </w:t>
      </w:r>
      <w:r w:rsidRPr="004633D1">
        <w:rPr>
          <w:rFonts w:ascii="Times New Roman" w:hAnsi="Times New Roman" w:cs="Times New Roman"/>
        </w:rPr>
        <w:t>and are involved in the discourses through complex issues.</w:t>
      </w:r>
      <w:r w:rsidR="00E76103" w:rsidRPr="004633D1">
        <w:rPr>
          <w:rFonts w:ascii="Times New Roman" w:hAnsi="Times New Roman" w:cs="Times New Roman"/>
        </w:rPr>
        <w:t xml:space="preserve"> Therefore,</w:t>
      </w:r>
      <w:r w:rsidRPr="004633D1">
        <w:rPr>
          <w:rFonts w:ascii="Times New Roman" w:hAnsi="Times New Roman" w:cs="Times New Roman"/>
        </w:rPr>
        <w:t xml:space="preserve"> </w:t>
      </w:r>
      <w:r w:rsidR="00E76103" w:rsidRPr="004633D1">
        <w:rPr>
          <w:rFonts w:ascii="Times New Roman" w:hAnsi="Times New Roman" w:cs="Times New Roman"/>
        </w:rPr>
        <w:t>t</w:t>
      </w:r>
      <w:r w:rsidRPr="004633D1">
        <w:rPr>
          <w:rFonts w:ascii="Times New Roman" w:hAnsi="Times New Roman" w:cs="Times New Roman"/>
        </w:rPr>
        <w:t>he local governments can work with communities at a grassroots level</w:t>
      </w:r>
      <w:r w:rsidR="006E370A" w:rsidRPr="004633D1">
        <w:rPr>
          <w:rFonts w:ascii="Times New Roman" w:hAnsi="Times New Roman" w:cs="Times New Roman"/>
        </w:rPr>
        <w:t xml:space="preserve"> to provide capacity building assistance program to local women as peacekeepers in post-conflict areas and potential conflict areas.</w:t>
      </w:r>
      <w:r w:rsidR="00E76103" w:rsidRPr="004633D1">
        <w:rPr>
          <w:rFonts w:ascii="Times New Roman" w:hAnsi="Times New Roman" w:cs="Times New Roman"/>
        </w:rPr>
        <w:t xml:space="preserve"> Meanwhile, the central government intervention is also required to ensure the effectiveness of women's involvement in decision-making process at regional level. </w:t>
      </w:r>
      <w:r w:rsidRPr="004633D1">
        <w:rPr>
          <w:rFonts w:ascii="Times New Roman" w:hAnsi="Times New Roman" w:cs="Times New Roman"/>
        </w:rPr>
        <w:t xml:space="preserve">During the RAN P3AKS phase 2, the </w:t>
      </w:r>
      <w:r w:rsidR="00E76103" w:rsidRPr="004633D1">
        <w:rPr>
          <w:rFonts w:ascii="Times New Roman" w:hAnsi="Times New Roman" w:cs="Times New Roman"/>
        </w:rPr>
        <w:t>M</w:t>
      </w:r>
      <w:r w:rsidRPr="004633D1">
        <w:rPr>
          <w:rFonts w:ascii="Times New Roman" w:hAnsi="Times New Roman" w:cs="Times New Roman"/>
        </w:rPr>
        <w:t xml:space="preserve">inistry of </w:t>
      </w:r>
      <w:r w:rsidR="00E76103" w:rsidRPr="004633D1">
        <w:rPr>
          <w:rFonts w:ascii="Times New Roman" w:hAnsi="Times New Roman" w:cs="Times New Roman"/>
        </w:rPr>
        <w:t>W</w:t>
      </w:r>
      <w:r w:rsidRPr="004633D1">
        <w:rPr>
          <w:rFonts w:ascii="Times New Roman" w:hAnsi="Times New Roman" w:cs="Times New Roman"/>
        </w:rPr>
        <w:t xml:space="preserve">omen's </w:t>
      </w:r>
      <w:r w:rsidR="00E76103" w:rsidRPr="004633D1">
        <w:rPr>
          <w:rFonts w:ascii="Times New Roman" w:hAnsi="Times New Roman" w:cs="Times New Roman"/>
        </w:rPr>
        <w:t>E</w:t>
      </w:r>
      <w:r w:rsidRPr="004633D1">
        <w:rPr>
          <w:rFonts w:ascii="Times New Roman" w:hAnsi="Times New Roman" w:cs="Times New Roman"/>
        </w:rPr>
        <w:t xml:space="preserve">mpowerment and </w:t>
      </w:r>
      <w:r w:rsidR="00E76103" w:rsidRPr="004633D1">
        <w:rPr>
          <w:rFonts w:ascii="Times New Roman" w:hAnsi="Times New Roman" w:cs="Times New Roman"/>
        </w:rPr>
        <w:t>C</w:t>
      </w:r>
      <w:r w:rsidRPr="004633D1">
        <w:rPr>
          <w:rFonts w:ascii="Times New Roman" w:hAnsi="Times New Roman" w:cs="Times New Roman"/>
        </w:rPr>
        <w:t xml:space="preserve">hild </w:t>
      </w:r>
      <w:r w:rsidR="00E76103" w:rsidRPr="004633D1">
        <w:rPr>
          <w:rFonts w:ascii="Times New Roman" w:hAnsi="Times New Roman" w:cs="Times New Roman"/>
        </w:rPr>
        <w:t>P</w:t>
      </w:r>
      <w:r w:rsidRPr="004633D1">
        <w:rPr>
          <w:rFonts w:ascii="Times New Roman" w:hAnsi="Times New Roman" w:cs="Times New Roman"/>
        </w:rPr>
        <w:t xml:space="preserve">rotection </w:t>
      </w:r>
      <w:r w:rsidR="00E76103" w:rsidRPr="004633D1">
        <w:rPr>
          <w:rFonts w:ascii="Times New Roman" w:hAnsi="Times New Roman" w:cs="Times New Roman"/>
        </w:rPr>
        <w:t>has</w:t>
      </w:r>
      <w:r w:rsidRPr="004633D1">
        <w:rPr>
          <w:rFonts w:ascii="Times New Roman" w:hAnsi="Times New Roman" w:cs="Times New Roman"/>
        </w:rPr>
        <w:t xml:space="preserve"> a significant role.</w:t>
      </w:r>
      <w:r w:rsidR="00E76103" w:rsidRPr="004633D1">
        <w:rPr>
          <w:rFonts w:ascii="Times New Roman" w:hAnsi="Times New Roman" w:cs="Times New Roman"/>
        </w:rPr>
        <w:t xml:space="preserve"> Thus,</w:t>
      </w:r>
      <w:r w:rsidRPr="004633D1">
        <w:rPr>
          <w:rFonts w:ascii="Times New Roman" w:hAnsi="Times New Roman" w:cs="Times New Roman"/>
        </w:rPr>
        <w:t xml:space="preserve"> </w:t>
      </w:r>
      <w:r w:rsidR="00E76103" w:rsidRPr="004633D1">
        <w:rPr>
          <w:rFonts w:ascii="Times New Roman" w:hAnsi="Times New Roman" w:cs="Times New Roman"/>
        </w:rPr>
        <w:t>t</w:t>
      </w:r>
      <w:r w:rsidRPr="004633D1">
        <w:rPr>
          <w:rFonts w:ascii="Times New Roman" w:hAnsi="Times New Roman" w:cs="Times New Roman"/>
        </w:rPr>
        <w:t xml:space="preserve">he ministry can encourage the Aceh provincial government to monitor </w:t>
      </w:r>
      <w:r w:rsidR="000D2D02" w:rsidRPr="004633D1">
        <w:rPr>
          <w:rFonts w:ascii="Times New Roman" w:hAnsi="Times New Roman" w:cs="Times New Roman"/>
        </w:rPr>
        <w:t xml:space="preserve">the </w:t>
      </w:r>
      <w:r w:rsidR="005F158C" w:rsidRPr="004633D1">
        <w:rPr>
          <w:rFonts w:ascii="Times New Roman" w:hAnsi="Times New Roman" w:cs="Times New Roman"/>
        </w:rPr>
        <w:t>lower-level</w:t>
      </w:r>
      <w:r w:rsidR="000D2D02" w:rsidRPr="004633D1">
        <w:rPr>
          <w:rFonts w:ascii="Times New Roman" w:hAnsi="Times New Roman" w:cs="Times New Roman"/>
        </w:rPr>
        <w:t xml:space="preserve"> </w:t>
      </w:r>
      <w:r w:rsidRPr="004633D1">
        <w:rPr>
          <w:rFonts w:ascii="Times New Roman" w:hAnsi="Times New Roman" w:cs="Times New Roman"/>
        </w:rPr>
        <w:t xml:space="preserve">governments </w:t>
      </w:r>
      <w:r w:rsidR="00E76103" w:rsidRPr="004633D1">
        <w:rPr>
          <w:rFonts w:ascii="Times New Roman" w:hAnsi="Times New Roman" w:cs="Times New Roman"/>
        </w:rPr>
        <w:t xml:space="preserve">to ensure the women’s involvement in decision-making processes at </w:t>
      </w:r>
      <w:r w:rsidR="008210B5" w:rsidRPr="004633D1">
        <w:rPr>
          <w:rFonts w:ascii="Times New Roman" w:hAnsi="Times New Roman" w:cs="Times New Roman"/>
        </w:rPr>
        <w:t>community</w:t>
      </w:r>
      <w:r w:rsidR="00E76103" w:rsidRPr="004633D1">
        <w:rPr>
          <w:rFonts w:ascii="Times New Roman" w:hAnsi="Times New Roman" w:cs="Times New Roman"/>
        </w:rPr>
        <w:t xml:space="preserve"> level. </w:t>
      </w:r>
    </w:p>
    <w:p w14:paraId="4164DE14" w14:textId="07B244D0" w:rsidR="005B0E84" w:rsidRPr="004633D1" w:rsidRDefault="00FD2665" w:rsidP="000865F2">
      <w:pPr>
        <w:spacing w:line="360" w:lineRule="auto"/>
        <w:ind w:firstLine="720"/>
        <w:jc w:val="both"/>
        <w:rPr>
          <w:rFonts w:ascii="Times New Roman" w:hAnsi="Times New Roman" w:cs="Times New Roman"/>
        </w:rPr>
      </w:pPr>
      <w:r w:rsidRPr="004633D1">
        <w:rPr>
          <w:rFonts w:ascii="Times New Roman" w:hAnsi="Times New Roman" w:cs="Times New Roman"/>
          <w:b/>
          <w:bCs/>
        </w:rPr>
        <w:t>Third</w:t>
      </w:r>
      <w:r w:rsidRPr="004633D1">
        <w:rPr>
          <w:rFonts w:ascii="Times New Roman" w:hAnsi="Times New Roman" w:cs="Times New Roman"/>
        </w:rPr>
        <w:t>, strengthening women’s political representation.</w:t>
      </w:r>
      <w:r w:rsidR="00887BC4" w:rsidRPr="004633D1">
        <w:rPr>
          <w:rFonts w:ascii="Times New Roman" w:hAnsi="Times New Roman" w:cs="Times New Roman"/>
        </w:rPr>
        <w:t xml:space="preserve"> </w:t>
      </w:r>
      <w:r w:rsidR="00920B2D" w:rsidRPr="004633D1">
        <w:rPr>
          <w:rFonts w:ascii="Times New Roman" w:hAnsi="Times New Roman" w:cs="Times New Roman"/>
        </w:rPr>
        <w:t xml:space="preserve">Mundkur (2012) argues that </w:t>
      </w:r>
      <w:r w:rsidR="00A44BC4" w:rsidRPr="00A44BC4">
        <w:rPr>
          <w:rFonts w:ascii="Times New Roman" w:hAnsi="Times New Roman" w:cs="Times New Roman"/>
        </w:rPr>
        <w:t>increasing women's participation in the policy-making process is a crucial strategy to break the institutional barriers</w:t>
      </w:r>
      <w:r w:rsidR="00920B2D" w:rsidRPr="004633D1">
        <w:rPr>
          <w:rFonts w:ascii="Times New Roman" w:hAnsi="Times New Roman" w:cs="Times New Roman"/>
        </w:rPr>
        <w:t xml:space="preserve">. </w:t>
      </w:r>
      <w:r w:rsidR="00887BC4" w:rsidRPr="004633D1">
        <w:rPr>
          <w:rFonts w:ascii="Times New Roman" w:hAnsi="Times New Roman" w:cs="Times New Roman"/>
        </w:rPr>
        <w:t>Women activists in Aceh realized that their fighting for justice requires women's position and power in determining the policy-making process.</w:t>
      </w:r>
      <w:r w:rsidRPr="004633D1">
        <w:rPr>
          <w:rFonts w:ascii="Times New Roman" w:hAnsi="Times New Roman" w:cs="Times New Roman"/>
        </w:rPr>
        <w:t xml:space="preserve"> Not only increasing the capacity of women at the community level, but women's representation in the legislative and executive bodies in Aceh is also urgently needed to ensure that women's interests be accommodated in the finalization stage of policies</w:t>
      </w:r>
      <w:r w:rsidR="007F45E5" w:rsidRPr="004633D1">
        <w:rPr>
          <w:rFonts w:ascii="Times New Roman" w:hAnsi="Times New Roman" w:cs="Times New Roman"/>
        </w:rPr>
        <w:t xml:space="preserve"> and </w:t>
      </w:r>
      <w:r w:rsidRPr="004633D1">
        <w:rPr>
          <w:rFonts w:ascii="Times New Roman" w:hAnsi="Times New Roman" w:cs="Times New Roman"/>
        </w:rPr>
        <w:t xml:space="preserve">budgeting the programs. Therefore, </w:t>
      </w:r>
      <w:r w:rsidRPr="004633D1">
        <w:rPr>
          <w:rFonts w:ascii="Times New Roman" w:hAnsi="Times New Roman" w:cs="Times New Roman"/>
        </w:rPr>
        <w:lastRenderedPageBreak/>
        <w:t xml:space="preserve">other policies are needed to support affirmative action policy. Besides ensuring a 30% quota for female candidates from each political party, </w:t>
      </w:r>
      <w:r w:rsidR="00F37874" w:rsidRPr="004633D1">
        <w:rPr>
          <w:rFonts w:ascii="Times New Roman" w:hAnsi="Times New Roman" w:cs="Times New Roman"/>
        </w:rPr>
        <w:t>t</w:t>
      </w:r>
      <w:r w:rsidR="007F45E5" w:rsidRPr="004633D1">
        <w:rPr>
          <w:rFonts w:ascii="Times New Roman" w:hAnsi="Times New Roman" w:cs="Times New Roman"/>
        </w:rPr>
        <w:t>he central government should also establish policies that enable female candidates to have equal opportunities with men to be elected.</w:t>
      </w:r>
    </w:p>
    <w:p w14:paraId="7AD345DC" w14:textId="2BCF9378" w:rsidR="005B0E84" w:rsidRPr="004633D1" w:rsidRDefault="00FD2665" w:rsidP="000865F2">
      <w:pPr>
        <w:spacing w:line="360" w:lineRule="auto"/>
        <w:ind w:firstLine="720"/>
        <w:jc w:val="both"/>
        <w:rPr>
          <w:rFonts w:ascii="Times New Roman" w:hAnsi="Times New Roman" w:cs="Times New Roman"/>
        </w:rPr>
      </w:pPr>
      <w:r w:rsidRPr="004633D1">
        <w:rPr>
          <w:rFonts w:ascii="Times New Roman" w:hAnsi="Times New Roman" w:cs="Times New Roman"/>
          <w:b/>
          <w:bCs/>
        </w:rPr>
        <w:t>Fourth</w:t>
      </w:r>
      <w:r w:rsidR="005B0E84" w:rsidRPr="004633D1">
        <w:rPr>
          <w:rFonts w:ascii="Times New Roman" w:hAnsi="Times New Roman" w:cs="Times New Roman"/>
        </w:rPr>
        <w:t xml:space="preserve">, engaging the non-state actors.  Hudson et al. (2011) argue that the policy or programs formulated through the top-down approach fail to meet citizens’ basic needs and expectations at the implementation level. </w:t>
      </w:r>
      <w:r w:rsidR="000D2D02" w:rsidRPr="004633D1">
        <w:rPr>
          <w:rFonts w:ascii="Times New Roman" w:hAnsi="Times New Roman" w:cs="Times New Roman"/>
        </w:rPr>
        <w:t xml:space="preserve">Hence, the WPS agenda has to develop through the interrelation between central government, local government, and non-state actors. </w:t>
      </w:r>
      <w:r w:rsidR="005B0E84" w:rsidRPr="004633D1">
        <w:rPr>
          <w:rFonts w:ascii="Times New Roman" w:hAnsi="Times New Roman" w:cs="Times New Roman"/>
        </w:rPr>
        <w:t>The presence of non-state actors, CSOs and NGOs, is required to ensure the bottom-up approach in the policy-making process and formulating programs</w:t>
      </w:r>
      <w:r w:rsidR="000C179C" w:rsidRPr="004633D1">
        <w:rPr>
          <w:rFonts w:ascii="Times New Roman" w:hAnsi="Times New Roman" w:cs="Times New Roman"/>
        </w:rPr>
        <w:t>. No</w:t>
      </w:r>
      <w:r w:rsidR="000F1F7B" w:rsidRPr="004633D1">
        <w:rPr>
          <w:rFonts w:ascii="Times New Roman" w:hAnsi="Times New Roman" w:cs="Times New Roman"/>
        </w:rPr>
        <w:t>n</w:t>
      </w:r>
      <w:r w:rsidR="000C179C" w:rsidRPr="004633D1">
        <w:rPr>
          <w:rFonts w:ascii="Times New Roman" w:hAnsi="Times New Roman" w:cs="Times New Roman"/>
        </w:rPr>
        <w:t xml:space="preserve"> state actors can be also engaged to</w:t>
      </w:r>
      <w:r w:rsidR="005B0E84" w:rsidRPr="004633D1">
        <w:rPr>
          <w:rFonts w:ascii="Times New Roman" w:hAnsi="Times New Roman" w:cs="Times New Roman"/>
        </w:rPr>
        <w:t xml:space="preserve"> carrying out the evaluation and monitoring functions. Women's Aceh movements that are solid and consistent are salient for the Acehnese people to create gender equality in Aceh. Thus, the government must allow CSO’s and NGOs to be involved in policy planning and monitoring, and evaluation</w:t>
      </w:r>
      <w:r w:rsidR="00AD0CA1" w:rsidRPr="004633D1">
        <w:rPr>
          <w:rFonts w:ascii="Times New Roman" w:hAnsi="Times New Roman" w:cs="Times New Roman"/>
        </w:rPr>
        <w:t xml:space="preserve">, including in the preparation and the implementation of RAD P3AKS phase 2. </w:t>
      </w:r>
    </w:p>
    <w:p w14:paraId="0EA5233A" w14:textId="50D710EB" w:rsidR="006F040F" w:rsidRPr="004633D1" w:rsidRDefault="005B0E84" w:rsidP="006B1F06">
      <w:pPr>
        <w:spacing w:line="360" w:lineRule="auto"/>
        <w:ind w:firstLine="720"/>
        <w:jc w:val="both"/>
        <w:rPr>
          <w:rFonts w:ascii="Times New Roman" w:hAnsi="Times New Roman" w:cs="Times New Roman"/>
        </w:rPr>
      </w:pPr>
      <w:r w:rsidRPr="004633D1">
        <w:rPr>
          <w:rFonts w:ascii="Times New Roman" w:hAnsi="Times New Roman" w:cs="Times New Roman"/>
          <w:b/>
          <w:bCs/>
        </w:rPr>
        <w:t>F</w:t>
      </w:r>
      <w:r w:rsidR="007F45E5" w:rsidRPr="004633D1">
        <w:rPr>
          <w:rFonts w:ascii="Times New Roman" w:hAnsi="Times New Roman" w:cs="Times New Roman"/>
          <w:b/>
          <w:bCs/>
        </w:rPr>
        <w:t>ifth</w:t>
      </w:r>
      <w:r w:rsidRPr="004633D1">
        <w:rPr>
          <w:rFonts w:ascii="Times New Roman" w:hAnsi="Times New Roman" w:cs="Times New Roman"/>
        </w:rPr>
        <w:t xml:space="preserve">, campaigning for the notion of gender equality and respecting women through religious messages. To counter misogynist interpretations of religious teachings, the central and local governments need to create a particular program to socialize religious teachings that </w:t>
      </w:r>
      <w:r w:rsidR="006F040F" w:rsidRPr="004633D1">
        <w:rPr>
          <w:rFonts w:ascii="Times New Roman" w:hAnsi="Times New Roman" w:cs="Times New Roman"/>
        </w:rPr>
        <w:t xml:space="preserve">reinterpreting the position of women in Islamic teachings to be more inclusive </w:t>
      </w:r>
      <w:r w:rsidRPr="004633D1">
        <w:rPr>
          <w:rFonts w:ascii="Times New Roman" w:hAnsi="Times New Roman" w:cs="Times New Roman"/>
        </w:rPr>
        <w:t xml:space="preserve">and teach about gender equality. This program has to engage religious leaders, preachers, </w:t>
      </w:r>
      <w:r w:rsidR="006F040F" w:rsidRPr="004633D1">
        <w:rPr>
          <w:rFonts w:ascii="Times New Roman" w:hAnsi="Times New Roman" w:cs="Times New Roman"/>
        </w:rPr>
        <w:t xml:space="preserve">clerics, </w:t>
      </w:r>
      <w:r w:rsidRPr="004633D1">
        <w:rPr>
          <w:rFonts w:ascii="Times New Roman" w:hAnsi="Times New Roman" w:cs="Times New Roman"/>
        </w:rPr>
        <w:t xml:space="preserve">community leaders, and educational institutions, both formal and informal. </w:t>
      </w:r>
      <w:r w:rsidR="000C179C" w:rsidRPr="004633D1">
        <w:rPr>
          <w:rFonts w:ascii="Times New Roman" w:hAnsi="Times New Roman" w:cs="Times New Roman"/>
        </w:rPr>
        <w:t xml:space="preserve">The penetration of religious teachings that implies gender equality for various groups can effectively change people's perceptions about women's position in the public and domestic sphere. </w:t>
      </w:r>
      <w:r w:rsidRPr="004633D1">
        <w:rPr>
          <w:rFonts w:ascii="Times New Roman" w:hAnsi="Times New Roman" w:cs="Times New Roman"/>
        </w:rPr>
        <w:t xml:space="preserve">The government </w:t>
      </w:r>
      <w:r w:rsidR="000C179C" w:rsidRPr="004633D1">
        <w:rPr>
          <w:rFonts w:ascii="Times New Roman" w:hAnsi="Times New Roman" w:cs="Times New Roman"/>
        </w:rPr>
        <w:t xml:space="preserve">can </w:t>
      </w:r>
      <w:r w:rsidRPr="004633D1">
        <w:rPr>
          <w:rFonts w:ascii="Times New Roman" w:hAnsi="Times New Roman" w:cs="Times New Roman"/>
        </w:rPr>
        <w:t xml:space="preserve">also start </w:t>
      </w:r>
      <w:r w:rsidR="000C179C" w:rsidRPr="004633D1">
        <w:rPr>
          <w:rFonts w:ascii="Times New Roman" w:hAnsi="Times New Roman" w:cs="Times New Roman"/>
        </w:rPr>
        <w:t>to impose</w:t>
      </w:r>
      <w:r w:rsidRPr="004633D1">
        <w:rPr>
          <w:rFonts w:ascii="Times New Roman" w:hAnsi="Times New Roman" w:cs="Times New Roman"/>
        </w:rPr>
        <w:t xml:space="preserve"> the idea of gender equality in the formal education curriculum. </w:t>
      </w:r>
      <w:r w:rsidR="000C179C" w:rsidRPr="004633D1">
        <w:rPr>
          <w:rFonts w:ascii="Times New Roman" w:hAnsi="Times New Roman" w:cs="Times New Roman"/>
        </w:rPr>
        <w:t>The most important is t</w:t>
      </w:r>
      <w:r w:rsidRPr="004633D1">
        <w:rPr>
          <w:rFonts w:ascii="Times New Roman" w:hAnsi="Times New Roman" w:cs="Times New Roman"/>
        </w:rPr>
        <w:t>he central government must also monitor all policies issued in Aceh (</w:t>
      </w:r>
      <w:r w:rsidR="003944CE" w:rsidRPr="004633D1">
        <w:rPr>
          <w:rFonts w:ascii="Times New Roman" w:hAnsi="Times New Roman" w:cs="Times New Roman"/>
          <w:i/>
          <w:iCs/>
        </w:rPr>
        <w:t>q</w:t>
      </w:r>
      <w:r w:rsidRPr="004633D1">
        <w:rPr>
          <w:rFonts w:ascii="Times New Roman" w:hAnsi="Times New Roman" w:cs="Times New Roman"/>
          <w:i/>
          <w:iCs/>
        </w:rPr>
        <w:t>anun</w:t>
      </w:r>
      <w:r w:rsidRPr="004633D1">
        <w:rPr>
          <w:rFonts w:ascii="Times New Roman" w:hAnsi="Times New Roman" w:cs="Times New Roman"/>
        </w:rPr>
        <w:t xml:space="preserve">, circular letters, and other </w:t>
      </w:r>
      <w:r w:rsidR="00EB780A" w:rsidRPr="004633D1">
        <w:rPr>
          <w:rFonts w:ascii="Times New Roman" w:hAnsi="Times New Roman" w:cs="Times New Roman"/>
        </w:rPr>
        <w:t xml:space="preserve">local </w:t>
      </w:r>
      <w:r w:rsidRPr="004633D1">
        <w:rPr>
          <w:rFonts w:ascii="Times New Roman" w:hAnsi="Times New Roman" w:cs="Times New Roman"/>
        </w:rPr>
        <w:t xml:space="preserve">regulations) </w:t>
      </w:r>
      <w:r w:rsidR="00C754E0" w:rsidRPr="004633D1">
        <w:rPr>
          <w:rFonts w:ascii="Times New Roman" w:hAnsi="Times New Roman" w:cs="Times New Roman"/>
        </w:rPr>
        <w:t xml:space="preserve">and immediately eliminate policies </w:t>
      </w:r>
      <w:r w:rsidRPr="004633D1">
        <w:rPr>
          <w:rFonts w:ascii="Times New Roman" w:hAnsi="Times New Roman" w:cs="Times New Roman"/>
        </w:rPr>
        <w:t xml:space="preserve">that against the implementation </w:t>
      </w:r>
      <w:r w:rsidR="00EB780A" w:rsidRPr="004633D1">
        <w:rPr>
          <w:rFonts w:ascii="Times New Roman" w:hAnsi="Times New Roman" w:cs="Times New Roman"/>
        </w:rPr>
        <w:t xml:space="preserve">of </w:t>
      </w:r>
      <w:r w:rsidRPr="004633D1">
        <w:rPr>
          <w:rFonts w:ascii="Times New Roman" w:hAnsi="Times New Roman" w:cs="Times New Roman"/>
        </w:rPr>
        <w:t>Law No.7/1984 (CEDAW).</w:t>
      </w:r>
    </w:p>
    <w:p w14:paraId="65FA9D89" w14:textId="77777777" w:rsidR="00AF5BF8" w:rsidRPr="004633D1" w:rsidRDefault="007B0FBF" w:rsidP="006B1F06">
      <w:pPr>
        <w:spacing w:line="360" w:lineRule="auto"/>
        <w:ind w:firstLine="720"/>
        <w:jc w:val="both"/>
        <w:rPr>
          <w:rFonts w:ascii="Times New Roman" w:hAnsi="Times New Roman" w:cs="Times New Roman"/>
        </w:rPr>
      </w:pPr>
      <w:r w:rsidRPr="004633D1">
        <w:rPr>
          <w:rFonts w:ascii="Times New Roman" w:hAnsi="Times New Roman" w:cs="Times New Roman"/>
          <w:b/>
          <w:bCs/>
        </w:rPr>
        <w:t>Sixth</w:t>
      </w:r>
      <w:r w:rsidRPr="004633D1">
        <w:rPr>
          <w:rFonts w:ascii="Times New Roman" w:hAnsi="Times New Roman" w:cs="Times New Roman"/>
        </w:rPr>
        <w:t>, strengthen the role and position of the TRC in Aceh.</w:t>
      </w:r>
      <w:r w:rsidR="00AD0CA1" w:rsidRPr="004633D1">
        <w:rPr>
          <w:rFonts w:ascii="Times New Roman" w:hAnsi="Times New Roman" w:cs="Times New Roman"/>
        </w:rPr>
        <w:t xml:space="preserve"> </w:t>
      </w:r>
      <w:r w:rsidR="000364F8" w:rsidRPr="004633D1">
        <w:rPr>
          <w:rFonts w:ascii="Times New Roman" w:hAnsi="Times New Roman" w:cs="Times New Roman"/>
        </w:rPr>
        <w:t>Currently, the TRC in Aceh is the only institution that provides hope for Aceh</w:t>
      </w:r>
      <w:r w:rsidR="006F040F" w:rsidRPr="004633D1">
        <w:rPr>
          <w:rFonts w:ascii="Times New Roman" w:hAnsi="Times New Roman" w:cs="Times New Roman"/>
        </w:rPr>
        <w:t>nese</w:t>
      </w:r>
      <w:r w:rsidR="000364F8" w:rsidRPr="004633D1">
        <w:rPr>
          <w:rFonts w:ascii="Times New Roman" w:hAnsi="Times New Roman" w:cs="Times New Roman"/>
        </w:rPr>
        <w:t xml:space="preserve"> women as survivors to achieve justice and their rights. Therefore, the central and Aceh Government must immediately strengthen the TRC's role in Aceh by allocating adequate budgets. </w:t>
      </w:r>
      <w:r w:rsidR="006F040F" w:rsidRPr="004633D1">
        <w:rPr>
          <w:rFonts w:ascii="Times New Roman" w:hAnsi="Times New Roman" w:cs="Times New Roman"/>
        </w:rPr>
        <w:t>Further, f</w:t>
      </w:r>
      <w:r w:rsidR="00FA1164" w:rsidRPr="004633D1">
        <w:rPr>
          <w:rFonts w:ascii="Times New Roman" w:hAnsi="Times New Roman" w:cs="Times New Roman"/>
        </w:rPr>
        <w:t xml:space="preserve">ive years after the institution was established, the legal basis for the TRC is insufficient because the basis for its establishment is only the </w:t>
      </w:r>
      <w:r w:rsidR="00FA1164" w:rsidRPr="004633D1">
        <w:rPr>
          <w:rFonts w:ascii="Times New Roman" w:hAnsi="Times New Roman" w:cs="Times New Roman"/>
          <w:i/>
          <w:iCs/>
        </w:rPr>
        <w:t>qanun</w:t>
      </w:r>
      <w:r w:rsidR="00FA1164" w:rsidRPr="004633D1">
        <w:rPr>
          <w:rFonts w:ascii="Times New Roman" w:hAnsi="Times New Roman" w:cs="Times New Roman"/>
        </w:rPr>
        <w:t xml:space="preserve"> (local regulation). The central government needs to formulate a national law on TRC </w:t>
      </w:r>
      <w:r w:rsidR="008210B5" w:rsidRPr="004633D1">
        <w:rPr>
          <w:rFonts w:ascii="Times New Roman" w:hAnsi="Times New Roman" w:cs="Times New Roman"/>
        </w:rPr>
        <w:t>and</w:t>
      </w:r>
      <w:r w:rsidR="00FA1164" w:rsidRPr="004633D1">
        <w:rPr>
          <w:rFonts w:ascii="Times New Roman" w:hAnsi="Times New Roman" w:cs="Times New Roman"/>
        </w:rPr>
        <w:t xml:space="preserve"> allocate a certain budget for the TRC institution. With the strengthening of the TRC as an institution, the efforts to fulfill victims' rights (justice, truth, remedies, and guarantees of non-repetition) and to </w:t>
      </w:r>
      <w:r w:rsidR="00CF7CE2" w:rsidRPr="004633D1">
        <w:rPr>
          <w:rFonts w:ascii="Times New Roman" w:hAnsi="Times New Roman" w:cs="Times New Roman"/>
        </w:rPr>
        <w:t>respect</w:t>
      </w:r>
      <w:r w:rsidR="008210B5" w:rsidRPr="004633D1">
        <w:rPr>
          <w:rFonts w:ascii="Times New Roman" w:hAnsi="Times New Roman" w:cs="Times New Roman"/>
        </w:rPr>
        <w:t xml:space="preserve"> </w:t>
      </w:r>
      <w:r w:rsidR="00FA1164" w:rsidRPr="004633D1">
        <w:rPr>
          <w:rFonts w:ascii="Times New Roman" w:hAnsi="Times New Roman" w:cs="Times New Roman"/>
        </w:rPr>
        <w:t>survivors</w:t>
      </w:r>
      <w:r w:rsidR="00CF7CE2" w:rsidRPr="004633D1">
        <w:rPr>
          <w:rFonts w:ascii="Times New Roman" w:hAnsi="Times New Roman" w:cs="Times New Roman"/>
        </w:rPr>
        <w:t xml:space="preserve"> </w:t>
      </w:r>
      <w:r w:rsidR="00FA1164" w:rsidRPr="004633D1">
        <w:rPr>
          <w:rFonts w:ascii="Times New Roman" w:hAnsi="Times New Roman" w:cs="Times New Roman"/>
        </w:rPr>
        <w:t xml:space="preserve">as human beings are more likely to be carried out. </w:t>
      </w:r>
      <w:r w:rsidR="00FA1164" w:rsidRPr="004633D1">
        <w:rPr>
          <w:rFonts w:ascii="Times New Roman" w:hAnsi="Times New Roman" w:cs="Times New Roman"/>
        </w:rPr>
        <w:lastRenderedPageBreak/>
        <w:t>Then, regarding the increasing number of sexual violence cases in Indonesia, the central government and parliament must also immediately pass the Bill on the Protection of Sexual Violence to ensure a comprehensive legal basis and protection for survivors of sexual violence.</w:t>
      </w:r>
    </w:p>
    <w:p w14:paraId="7D94B3BD" w14:textId="78115E37" w:rsidR="00AF5BF8" w:rsidRPr="004633D1" w:rsidRDefault="00A44BC4" w:rsidP="00DF4449">
      <w:pPr>
        <w:spacing w:line="360" w:lineRule="auto"/>
        <w:jc w:val="both"/>
        <w:rPr>
          <w:rFonts w:ascii="Times New Roman" w:hAnsi="Times New Roman" w:cs="Times New Roman"/>
        </w:rPr>
      </w:pPr>
      <w:r w:rsidRPr="00A44BC4">
        <w:rPr>
          <w:rFonts w:ascii="Times New Roman" w:hAnsi="Times New Roman" w:cs="Times New Roman"/>
        </w:rPr>
        <w:t xml:space="preserve">Eventually, to ensure the implementation of the WPS agenda brings benefits and justice for women, those efforts must be institutionalised </w:t>
      </w:r>
      <w:r w:rsidR="006B1F06">
        <w:rPr>
          <w:rFonts w:ascii="Times New Roman" w:hAnsi="Times New Roman" w:cs="Times New Roman"/>
        </w:rPr>
        <w:t xml:space="preserve">and formalised </w:t>
      </w:r>
      <w:r w:rsidRPr="00A44BC4">
        <w:rPr>
          <w:rFonts w:ascii="Times New Roman" w:hAnsi="Times New Roman" w:cs="Times New Roman"/>
        </w:rPr>
        <w:t>through a regional action plan that refers to the national action plan</w:t>
      </w:r>
      <w:r>
        <w:rPr>
          <w:rFonts w:ascii="Times New Roman" w:hAnsi="Times New Roman" w:cs="Times New Roman"/>
        </w:rPr>
        <w:t xml:space="preserve"> (</w:t>
      </w:r>
      <w:r w:rsidR="00AF5BF8" w:rsidRPr="004633D1">
        <w:rPr>
          <w:rFonts w:ascii="Times New Roman" w:hAnsi="Times New Roman" w:cs="Times New Roman"/>
        </w:rPr>
        <w:t>RAN P3AKS</w:t>
      </w:r>
      <w:r>
        <w:rPr>
          <w:rFonts w:ascii="Times New Roman" w:hAnsi="Times New Roman" w:cs="Times New Roman"/>
        </w:rPr>
        <w:t>)</w:t>
      </w:r>
      <w:r w:rsidR="00AF5BF8" w:rsidRPr="004633D1">
        <w:rPr>
          <w:rFonts w:ascii="Times New Roman" w:hAnsi="Times New Roman" w:cs="Times New Roman"/>
        </w:rPr>
        <w:t xml:space="preserve">. </w:t>
      </w:r>
    </w:p>
    <w:p w14:paraId="6C90A65E" w14:textId="328401D2" w:rsidR="007F45E5" w:rsidRPr="004633D1" w:rsidRDefault="007F45E5" w:rsidP="005D6116">
      <w:pPr>
        <w:pStyle w:val="Heading1"/>
        <w:rPr>
          <w:sz w:val="24"/>
          <w:szCs w:val="24"/>
        </w:rPr>
      </w:pPr>
      <w:r w:rsidRPr="004633D1">
        <w:rPr>
          <w:sz w:val="24"/>
          <w:szCs w:val="24"/>
        </w:rPr>
        <w:t>Conclusion</w:t>
      </w:r>
    </w:p>
    <w:p w14:paraId="214596B3" w14:textId="4D584E4E" w:rsidR="003944CE" w:rsidRPr="004633D1" w:rsidRDefault="007B0FBF" w:rsidP="006B1F06">
      <w:pPr>
        <w:spacing w:line="360" w:lineRule="auto"/>
        <w:ind w:firstLine="720"/>
        <w:jc w:val="both"/>
        <w:rPr>
          <w:rFonts w:ascii="Times New Roman" w:hAnsi="Times New Roman" w:cs="Times New Roman"/>
        </w:rPr>
      </w:pPr>
      <w:r w:rsidRPr="004633D1">
        <w:rPr>
          <w:rFonts w:ascii="Times New Roman" w:hAnsi="Times New Roman" w:cs="Times New Roman"/>
        </w:rPr>
        <w:t xml:space="preserve">The SCR 1325 has required women to participate in </w:t>
      </w:r>
      <w:r w:rsidR="00887BC4" w:rsidRPr="004633D1">
        <w:rPr>
          <w:rFonts w:ascii="Times New Roman" w:hAnsi="Times New Roman" w:cs="Times New Roman"/>
        </w:rPr>
        <w:t>peacebuilding and peacemaking process</w:t>
      </w:r>
      <w:r w:rsidRPr="004633D1">
        <w:rPr>
          <w:rFonts w:ascii="Times New Roman" w:hAnsi="Times New Roman" w:cs="Times New Roman"/>
        </w:rPr>
        <w:t>. The resolution also provides legal protection for women's rights in situations of conflict and transition period.</w:t>
      </w:r>
      <w:r w:rsidR="00D606D1" w:rsidRPr="004633D1">
        <w:rPr>
          <w:rFonts w:ascii="Times New Roman" w:hAnsi="Times New Roman" w:cs="Times New Roman"/>
        </w:rPr>
        <w:t xml:space="preserve"> </w:t>
      </w:r>
      <w:r w:rsidR="00E92613" w:rsidRPr="00E92613">
        <w:rPr>
          <w:rFonts w:ascii="Times New Roman" w:hAnsi="Times New Roman" w:cs="Times New Roman"/>
        </w:rPr>
        <w:t>The current condition of Acehnese women shows that the three pillars of the WPS agenda, prevention; governance and recovery; and empowerment and engagement, have not been fully implemented and brought benefits and justice for women in Aceh</w:t>
      </w:r>
      <w:r w:rsidR="00E92613">
        <w:rPr>
          <w:rFonts w:ascii="Times New Roman" w:hAnsi="Times New Roman" w:cs="Times New Roman"/>
        </w:rPr>
        <w:t>.</w:t>
      </w:r>
      <w:r w:rsidR="00D606D1" w:rsidRPr="004633D1">
        <w:rPr>
          <w:rFonts w:ascii="Times New Roman" w:hAnsi="Times New Roman" w:cs="Times New Roman"/>
        </w:rPr>
        <w:t xml:space="preserve"> </w:t>
      </w:r>
      <w:r w:rsidR="00B450CE" w:rsidRPr="004633D1">
        <w:rPr>
          <w:rFonts w:ascii="Times New Roman" w:hAnsi="Times New Roman" w:cs="Times New Roman"/>
        </w:rPr>
        <w:t xml:space="preserve">The implementation of the WPS </w:t>
      </w:r>
      <w:r w:rsidR="00F1633F" w:rsidRPr="004633D1">
        <w:rPr>
          <w:rFonts w:ascii="Times New Roman" w:hAnsi="Times New Roman" w:cs="Times New Roman"/>
        </w:rPr>
        <w:t xml:space="preserve">agenda </w:t>
      </w:r>
      <w:r w:rsidR="00B450CE" w:rsidRPr="004633D1">
        <w:rPr>
          <w:rFonts w:ascii="Times New Roman" w:hAnsi="Times New Roman" w:cs="Times New Roman"/>
        </w:rPr>
        <w:t>in Aceh faces many challenges, both structural and cultural.</w:t>
      </w:r>
      <w:r w:rsidRPr="004633D1">
        <w:rPr>
          <w:rFonts w:ascii="Times New Roman" w:hAnsi="Times New Roman" w:cs="Times New Roman"/>
        </w:rPr>
        <w:t xml:space="preserve"> </w:t>
      </w:r>
      <w:r w:rsidR="00B450CE" w:rsidRPr="004633D1">
        <w:rPr>
          <w:rFonts w:ascii="Times New Roman" w:hAnsi="Times New Roman" w:cs="Times New Roman"/>
        </w:rPr>
        <w:t>T</w:t>
      </w:r>
      <w:r w:rsidRPr="004633D1">
        <w:rPr>
          <w:rFonts w:ascii="Times New Roman" w:hAnsi="Times New Roman" w:cs="Times New Roman"/>
        </w:rPr>
        <w:t>he lack of recognition of women's capacity in decision-making processes in Aceh has become an anticlimax of the struggle of the women's community at the grassroots level. Aceh</w:t>
      </w:r>
      <w:r w:rsidR="00CF7CE2" w:rsidRPr="004633D1">
        <w:rPr>
          <w:rFonts w:ascii="Times New Roman" w:hAnsi="Times New Roman" w:cs="Times New Roman"/>
        </w:rPr>
        <w:t>nese</w:t>
      </w:r>
      <w:r w:rsidRPr="004633D1">
        <w:rPr>
          <w:rFonts w:ascii="Times New Roman" w:hAnsi="Times New Roman" w:cs="Times New Roman"/>
        </w:rPr>
        <w:t xml:space="preserve"> women have no control over the processes and the negotiations' outcomes</w:t>
      </w:r>
      <w:r w:rsidR="00CF7CE2" w:rsidRPr="004633D1">
        <w:rPr>
          <w:rFonts w:ascii="Times New Roman" w:hAnsi="Times New Roman" w:cs="Times New Roman"/>
        </w:rPr>
        <w:t xml:space="preserve"> since</w:t>
      </w:r>
      <w:r w:rsidR="007A597D" w:rsidRPr="004633D1">
        <w:rPr>
          <w:rFonts w:ascii="Times New Roman" w:hAnsi="Times New Roman" w:cs="Times New Roman"/>
        </w:rPr>
        <w:t xml:space="preserve"> </w:t>
      </w:r>
      <w:r w:rsidR="00CF7CE2" w:rsidRPr="004633D1">
        <w:rPr>
          <w:rFonts w:ascii="Times New Roman" w:hAnsi="Times New Roman" w:cs="Times New Roman"/>
        </w:rPr>
        <w:t>w</w:t>
      </w:r>
      <w:r w:rsidR="007A597D" w:rsidRPr="004633D1">
        <w:rPr>
          <w:rFonts w:ascii="Times New Roman" w:hAnsi="Times New Roman" w:cs="Times New Roman"/>
        </w:rPr>
        <w:t>omen’s experiences and needs were not considered in the formulation of post-conflict policies in Aceh.</w:t>
      </w:r>
      <w:r w:rsidRPr="004633D1">
        <w:rPr>
          <w:rFonts w:ascii="Times New Roman" w:hAnsi="Times New Roman" w:cs="Times New Roman"/>
        </w:rPr>
        <w:t xml:space="preserve"> </w:t>
      </w:r>
      <w:r w:rsidR="00CF7CE2" w:rsidRPr="004633D1">
        <w:rPr>
          <w:rFonts w:ascii="Times New Roman" w:hAnsi="Times New Roman" w:cs="Times New Roman"/>
        </w:rPr>
        <w:t xml:space="preserve">Consequently, women </w:t>
      </w:r>
      <w:r w:rsidRPr="004633D1">
        <w:rPr>
          <w:rFonts w:ascii="Times New Roman" w:hAnsi="Times New Roman" w:cs="Times New Roman"/>
        </w:rPr>
        <w:t xml:space="preserve">do not </w:t>
      </w:r>
      <w:r w:rsidR="003944CE" w:rsidRPr="004633D1">
        <w:rPr>
          <w:rFonts w:ascii="Times New Roman" w:hAnsi="Times New Roman" w:cs="Times New Roman"/>
        </w:rPr>
        <w:t xml:space="preserve">receive </w:t>
      </w:r>
      <w:r w:rsidRPr="004633D1">
        <w:rPr>
          <w:rFonts w:ascii="Times New Roman" w:hAnsi="Times New Roman" w:cs="Times New Roman"/>
        </w:rPr>
        <w:t>equal opportunities to enjoy the benefits of development in post-conflict.</w:t>
      </w:r>
      <w:r w:rsidR="00E460D3" w:rsidRPr="004633D1">
        <w:rPr>
          <w:rFonts w:ascii="Times New Roman" w:hAnsi="Times New Roman" w:cs="Times New Roman"/>
        </w:rPr>
        <w:t xml:space="preserve"> </w:t>
      </w:r>
      <w:r w:rsidR="007A597D" w:rsidRPr="004633D1">
        <w:rPr>
          <w:rFonts w:ascii="Times New Roman" w:hAnsi="Times New Roman" w:cs="Times New Roman"/>
        </w:rPr>
        <w:t xml:space="preserve">The post-conflict situation in Aceh is evidence that conflict resolution without applying the WPS </w:t>
      </w:r>
      <w:r w:rsidR="00F1633F" w:rsidRPr="004633D1">
        <w:rPr>
          <w:rFonts w:ascii="Times New Roman" w:hAnsi="Times New Roman" w:cs="Times New Roman"/>
        </w:rPr>
        <w:t>agenda</w:t>
      </w:r>
      <w:r w:rsidR="007A597D" w:rsidRPr="004633D1">
        <w:rPr>
          <w:rFonts w:ascii="Times New Roman" w:hAnsi="Times New Roman" w:cs="Times New Roman"/>
        </w:rPr>
        <w:t xml:space="preserve"> makes women experience more violence, inequality, and injustice. "Peace" in Aceh was created merely through male narration; women's voices </w:t>
      </w:r>
      <w:r w:rsidR="001E72A5" w:rsidRPr="004633D1">
        <w:rPr>
          <w:rFonts w:ascii="Times New Roman" w:hAnsi="Times New Roman" w:cs="Times New Roman"/>
        </w:rPr>
        <w:t xml:space="preserve">were concealed </w:t>
      </w:r>
      <w:r w:rsidR="007A597D" w:rsidRPr="004633D1">
        <w:rPr>
          <w:rFonts w:ascii="Times New Roman" w:hAnsi="Times New Roman" w:cs="Times New Roman"/>
        </w:rPr>
        <w:t xml:space="preserve">during peace negotiations in Aceh. Even though women groups actively demand rights and justice, Aceh women </w:t>
      </w:r>
      <w:r w:rsidR="001E72A5" w:rsidRPr="004633D1">
        <w:rPr>
          <w:rFonts w:ascii="Times New Roman" w:hAnsi="Times New Roman" w:cs="Times New Roman"/>
        </w:rPr>
        <w:t>were</w:t>
      </w:r>
      <w:r w:rsidR="007A597D" w:rsidRPr="004633D1">
        <w:rPr>
          <w:rFonts w:ascii="Times New Roman" w:hAnsi="Times New Roman" w:cs="Times New Roman"/>
        </w:rPr>
        <w:t xml:space="preserve"> placed outside the discussion and did not have opportunity to advocate their voices in the discussion. </w:t>
      </w:r>
      <w:r w:rsidR="007A597D" w:rsidRPr="004633D1">
        <w:rPr>
          <w:rFonts w:ascii="Times New Roman" w:eastAsia="Times New Roman" w:hAnsi="Times New Roman" w:cs="Times New Roman"/>
          <w:shd w:val="clear" w:color="auto" w:fill="FFFFFF"/>
          <w:lang w:eastAsia="en-GB"/>
        </w:rPr>
        <w:t xml:space="preserve">The implementation of Sharia law in Aceh makes women's struggle for achieving social justice and equality </w:t>
      </w:r>
      <w:r w:rsidR="00AA1B91" w:rsidRPr="004633D1">
        <w:rPr>
          <w:rFonts w:ascii="Times New Roman" w:eastAsia="Times New Roman" w:hAnsi="Times New Roman" w:cs="Times New Roman"/>
          <w:shd w:val="clear" w:color="auto" w:fill="FFFFFF"/>
          <w:lang w:eastAsia="en-GB"/>
        </w:rPr>
        <w:t>become</w:t>
      </w:r>
      <w:r w:rsidR="007A597D" w:rsidRPr="004633D1">
        <w:rPr>
          <w:rFonts w:ascii="Times New Roman" w:eastAsia="Times New Roman" w:hAnsi="Times New Roman" w:cs="Times New Roman"/>
          <w:shd w:val="clear" w:color="auto" w:fill="FFFFFF"/>
          <w:lang w:eastAsia="en-GB"/>
        </w:rPr>
        <w:t xml:space="preserve"> complicated.</w:t>
      </w:r>
    </w:p>
    <w:p w14:paraId="14A92A4E" w14:textId="57F2A0B7" w:rsidR="00EB780A" w:rsidRPr="004633D1" w:rsidRDefault="00E92613" w:rsidP="006B1F06">
      <w:pPr>
        <w:spacing w:line="360" w:lineRule="auto"/>
        <w:ind w:firstLine="720"/>
        <w:jc w:val="both"/>
        <w:rPr>
          <w:rFonts w:ascii="Times New Roman" w:hAnsi="Times New Roman" w:cs="Times New Roman"/>
        </w:rPr>
      </w:pPr>
      <w:r>
        <w:rPr>
          <w:rFonts w:ascii="Times New Roman" w:hAnsi="Times New Roman" w:cs="Times New Roman"/>
        </w:rPr>
        <w:t xml:space="preserve">Aceh government has to adopt and adapt RAN P3AKS into regional action plan immediately. </w:t>
      </w:r>
      <w:r w:rsidR="00E460D3" w:rsidRPr="004633D1">
        <w:rPr>
          <w:rFonts w:ascii="Times New Roman" w:hAnsi="Times New Roman" w:cs="Times New Roman"/>
        </w:rPr>
        <w:t xml:space="preserve">The synergy between local and central government to reach mutual understanding and commitment is an important key determining the adoption of WPS </w:t>
      </w:r>
      <w:r w:rsidR="00F1633F" w:rsidRPr="004633D1">
        <w:rPr>
          <w:rFonts w:ascii="Times New Roman" w:hAnsi="Times New Roman" w:cs="Times New Roman"/>
        </w:rPr>
        <w:t>agenda</w:t>
      </w:r>
      <w:r w:rsidR="00E460D3" w:rsidRPr="004633D1">
        <w:rPr>
          <w:rFonts w:ascii="Times New Roman" w:hAnsi="Times New Roman" w:cs="Times New Roman"/>
        </w:rPr>
        <w:t xml:space="preserve"> into regional policies.</w:t>
      </w:r>
      <w:r w:rsidR="007B0FBF" w:rsidRPr="004633D1">
        <w:rPr>
          <w:rFonts w:ascii="Times New Roman" w:hAnsi="Times New Roman" w:cs="Times New Roman"/>
        </w:rPr>
        <w:t xml:space="preserve"> </w:t>
      </w:r>
      <w:r w:rsidR="00E460D3" w:rsidRPr="004633D1">
        <w:rPr>
          <w:rFonts w:ascii="Times New Roman" w:hAnsi="Times New Roman" w:cs="Times New Roman"/>
        </w:rPr>
        <w:t>The intervention from central government is required to ensure the effectiveness of women's involvement in decision-making process</w:t>
      </w:r>
      <w:r w:rsidR="00A40F14" w:rsidRPr="004633D1">
        <w:rPr>
          <w:rFonts w:ascii="Times New Roman" w:hAnsi="Times New Roman" w:cs="Times New Roman"/>
        </w:rPr>
        <w:t xml:space="preserve"> at regional level</w:t>
      </w:r>
      <w:r w:rsidR="00EB780A" w:rsidRPr="004633D1">
        <w:rPr>
          <w:rFonts w:ascii="Times New Roman" w:hAnsi="Times New Roman" w:cs="Times New Roman"/>
        </w:rPr>
        <w:t xml:space="preserve">. </w:t>
      </w:r>
      <w:r w:rsidR="00E460D3" w:rsidRPr="004633D1">
        <w:rPr>
          <w:rFonts w:ascii="Times New Roman" w:hAnsi="Times New Roman" w:cs="Times New Roman"/>
        </w:rPr>
        <w:t xml:space="preserve">Women's </w:t>
      </w:r>
      <w:r w:rsidR="00B450CE" w:rsidRPr="004633D1">
        <w:rPr>
          <w:rFonts w:ascii="Times New Roman" w:hAnsi="Times New Roman" w:cs="Times New Roman"/>
        </w:rPr>
        <w:t>inclusion</w:t>
      </w:r>
      <w:r w:rsidR="00E460D3" w:rsidRPr="004633D1">
        <w:rPr>
          <w:rFonts w:ascii="Times New Roman" w:hAnsi="Times New Roman" w:cs="Times New Roman"/>
        </w:rPr>
        <w:t xml:space="preserve"> in formulating and determining policies will ensure the policies will protect and provide justice for women</w:t>
      </w:r>
      <w:r w:rsidR="00862556" w:rsidRPr="004633D1">
        <w:rPr>
          <w:rFonts w:ascii="Times New Roman" w:hAnsi="Times New Roman" w:cs="Times New Roman"/>
        </w:rPr>
        <w:t xml:space="preserve">. </w:t>
      </w:r>
      <w:r w:rsidR="00A40F14" w:rsidRPr="004633D1">
        <w:rPr>
          <w:rFonts w:ascii="Times New Roman" w:hAnsi="Times New Roman" w:cs="Times New Roman"/>
        </w:rPr>
        <w:t xml:space="preserve">The lack of women's representation in the decision-making process in Aceh </w:t>
      </w:r>
      <w:r w:rsidR="003944CE" w:rsidRPr="004633D1">
        <w:rPr>
          <w:rFonts w:ascii="Times New Roman" w:hAnsi="Times New Roman" w:cs="Times New Roman"/>
        </w:rPr>
        <w:t>has impact</w:t>
      </w:r>
      <w:r w:rsidR="00A40F14" w:rsidRPr="004633D1">
        <w:rPr>
          <w:rFonts w:ascii="Times New Roman" w:hAnsi="Times New Roman" w:cs="Times New Roman"/>
        </w:rPr>
        <w:t xml:space="preserve"> on the difficulty of creating policies with a gender responsive perspective. </w:t>
      </w:r>
      <w:r w:rsidR="00A40F14" w:rsidRPr="004633D1">
        <w:rPr>
          <w:rFonts w:ascii="Times New Roman" w:hAnsi="Times New Roman" w:cs="Times New Roman"/>
        </w:rPr>
        <w:lastRenderedPageBreak/>
        <w:t>Therefore, a</w:t>
      </w:r>
      <w:r w:rsidR="007B0FBF" w:rsidRPr="004633D1">
        <w:rPr>
          <w:rFonts w:ascii="Times New Roman" w:hAnsi="Times New Roman" w:cs="Times New Roman"/>
        </w:rPr>
        <w:t>dvocating the women's voices in peace-making negotiations must begin with ensuring political representation of women.</w:t>
      </w:r>
      <w:r w:rsidR="00EB780A" w:rsidRPr="004633D1">
        <w:rPr>
          <w:rFonts w:ascii="Times New Roman" w:hAnsi="Times New Roman" w:cs="Times New Roman"/>
        </w:rPr>
        <w:t xml:space="preserve"> However, those efforts can only run effectively if all stakeholders work together and have a common commitment</w:t>
      </w:r>
      <w:r w:rsidR="001E72A5" w:rsidRPr="004633D1">
        <w:rPr>
          <w:rFonts w:ascii="Times New Roman" w:hAnsi="Times New Roman" w:cs="Times New Roman"/>
        </w:rPr>
        <w:t>, between central government, local government, and non-state actors,</w:t>
      </w:r>
      <w:r w:rsidR="00EB780A" w:rsidRPr="004633D1">
        <w:rPr>
          <w:rFonts w:ascii="Times New Roman" w:hAnsi="Times New Roman" w:cs="Times New Roman"/>
        </w:rPr>
        <w:t xml:space="preserve"> to create gender equality and provide justice for </w:t>
      </w:r>
      <w:r w:rsidR="003944CE" w:rsidRPr="004633D1">
        <w:rPr>
          <w:rFonts w:ascii="Times New Roman" w:hAnsi="Times New Roman" w:cs="Times New Roman"/>
        </w:rPr>
        <w:t xml:space="preserve">Acehnese women and </w:t>
      </w:r>
      <w:r w:rsidR="00EB780A" w:rsidRPr="004633D1">
        <w:rPr>
          <w:rFonts w:ascii="Times New Roman" w:hAnsi="Times New Roman" w:cs="Times New Roman"/>
        </w:rPr>
        <w:t xml:space="preserve">conflict survivors in Aceh. </w:t>
      </w:r>
    </w:p>
    <w:p w14:paraId="546C118F" w14:textId="77777777" w:rsidR="00862556" w:rsidRPr="004633D1" w:rsidRDefault="00862556" w:rsidP="0014285E">
      <w:pPr>
        <w:spacing w:line="360" w:lineRule="auto"/>
        <w:rPr>
          <w:rFonts w:ascii="Times New Roman" w:hAnsi="Times New Roman" w:cs="Times New Roman"/>
        </w:rPr>
      </w:pPr>
    </w:p>
    <w:p w14:paraId="50EA79BC" w14:textId="77777777" w:rsidR="00862556" w:rsidRPr="004633D1" w:rsidRDefault="00862556" w:rsidP="0014285E">
      <w:pPr>
        <w:pStyle w:val="Body"/>
        <w:spacing w:line="360" w:lineRule="auto"/>
        <w:rPr>
          <w:rFonts w:ascii="Times New Roman" w:eastAsia="Cambria" w:hAnsi="Times New Roman" w:cs="Times New Roman"/>
          <w:b/>
          <w:bCs/>
          <w:color w:val="auto"/>
          <w:sz w:val="24"/>
          <w:szCs w:val="24"/>
        </w:rPr>
      </w:pPr>
      <w:r w:rsidRPr="004633D1">
        <w:rPr>
          <w:rFonts w:ascii="Times New Roman" w:eastAsia="Cambria" w:hAnsi="Times New Roman" w:cs="Times New Roman"/>
          <w:b/>
          <w:bCs/>
          <w:color w:val="auto"/>
          <w:sz w:val="24"/>
          <w:szCs w:val="24"/>
        </w:rPr>
        <w:t xml:space="preserve">References </w:t>
      </w:r>
    </w:p>
    <w:p w14:paraId="073F956B" w14:textId="77777777" w:rsidR="00CD7E3D" w:rsidRPr="004633D1" w:rsidRDefault="00862556" w:rsidP="00BC6480">
      <w:pPr>
        <w:pStyle w:val="CM8"/>
        <w:spacing w:line="360" w:lineRule="auto"/>
        <w:ind w:left="720" w:hanging="720"/>
        <w:jc w:val="both"/>
        <w:rPr>
          <w:rFonts w:ascii="Times New Roman" w:hAnsi="Times New Roman" w:cs="Times New Roman"/>
          <w:color w:val="auto"/>
        </w:rPr>
      </w:pPr>
      <w:r w:rsidRPr="004633D1">
        <w:rPr>
          <w:rFonts w:ascii="Times New Roman" w:hAnsi="Times New Roman" w:cs="Times New Roman"/>
          <w:color w:val="auto"/>
        </w:rPr>
        <w:t xml:space="preserve">Ahyat. I. S., (2014). Muslim women in past and present governmental leadership: case of rulers of the sultanate of Aceh and the fifth president of the Republic of Indonesia. </w:t>
      </w:r>
      <w:r w:rsidRPr="004633D1">
        <w:rPr>
          <w:rFonts w:ascii="Times New Roman" w:hAnsi="Times New Roman" w:cs="Times New Roman"/>
          <w:i/>
          <w:iCs/>
          <w:color w:val="auto"/>
        </w:rPr>
        <w:t xml:space="preserve">Journal of Education and Learning. </w:t>
      </w:r>
      <w:r w:rsidRPr="004633D1">
        <w:rPr>
          <w:rFonts w:ascii="Times New Roman" w:hAnsi="Times New Roman" w:cs="Times New Roman"/>
          <w:color w:val="auto"/>
        </w:rPr>
        <w:t xml:space="preserve">Vol.8 (4) pp. 309-316. </w:t>
      </w:r>
    </w:p>
    <w:p w14:paraId="01A22CEA" w14:textId="743B7609" w:rsidR="00CD7E3D" w:rsidRPr="004633D1" w:rsidRDefault="00E92613" w:rsidP="00BC6480">
      <w:pPr>
        <w:pStyle w:val="CM8"/>
        <w:spacing w:line="360" w:lineRule="auto"/>
        <w:ind w:left="720" w:hanging="720"/>
        <w:jc w:val="both"/>
        <w:rPr>
          <w:rFonts w:ascii="Times New Roman" w:hAnsi="Times New Roman" w:cs="Times New Roman"/>
          <w:color w:val="auto"/>
        </w:rPr>
      </w:pPr>
      <w:r>
        <w:rPr>
          <w:rFonts w:ascii="Times New Roman" w:hAnsi="Times New Roman" w:cs="Times New Roman"/>
          <w:color w:val="auto"/>
        </w:rPr>
        <w:t>AMAN</w:t>
      </w:r>
      <w:r w:rsidR="008D57B5" w:rsidRPr="004633D1">
        <w:rPr>
          <w:rFonts w:ascii="Times New Roman" w:hAnsi="Times New Roman" w:cs="Times New Roman"/>
          <w:color w:val="auto"/>
        </w:rPr>
        <w:t xml:space="preserve">-Indonesia. (2020). </w:t>
      </w:r>
      <w:r w:rsidR="00173EAC" w:rsidRPr="004633D1">
        <w:rPr>
          <w:rFonts w:ascii="Times New Roman" w:hAnsi="Times New Roman" w:cs="Times New Roman"/>
          <w:i/>
          <w:iCs/>
          <w:color w:val="auto"/>
        </w:rPr>
        <w:t>Konsultasi Digital Nasional untuk Mengkaji Pelaksanaan Rencana Aksi Nasional Perlindungan dan Pemberdayaan Perempuan dan Anak dalam Konflik Sosial (RAN P3AKS) Tahun 2014-2019</w:t>
      </w:r>
      <w:r w:rsidR="00173EAC" w:rsidRPr="004633D1">
        <w:rPr>
          <w:rFonts w:ascii="Times New Roman" w:hAnsi="Times New Roman" w:cs="Times New Roman"/>
          <w:color w:val="auto"/>
        </w:rPr>
        <w:t xml:space="preserve">: Ringkasan, Kesimpulan, dan Rekomendasi. Jakarta. </w:t>
      </w:r>
    </w:p>
    <w:p w14:paraId="7900AE42" w14:textId="2AAC44D6" w:rsidR="00862556" w:rsidRPr="008B39F3" w:rsidRDefault="00862556" w:rsidP="00BC6480">
      <w:pPr>
        <w:pStyle w:val="CM8"/>
        <w:spacing w:line="360" w:lineRule="auto"/>
        <w:ind w:left="720" w:hanging="720"/>
        <w:jc w:val="both"/>
        <w:rPr>
          <w:rFonts w:ascii="Times New Roman" w:hAnsi="Times New Roman" w:cs="Times New Roman"/>
          <w:color w:val="auto"/>
        </w:rPr>
      </w:pPr>
      <w:r w:rsidRPr="004633D1">
        <w:rPr>
          <w:rFonts w:ascii="Times New Roman" w:hAnsi="Times New Roman" w:cs="Times New Roman"/>
          <w:color w:val="auto"/>
        </w:rPr>
        <w:t>Ariefana, P.</w:t>
      </w:r>
      <w:r w:rsidR="00BC6480" w:rsidRPr="004633D1">
        <w:rPr>
          <w:rFonts w:ascii="Times New Roman" w:hAnsi="Times New Roman" w:cs="Times New Roman"/>
          <w:color w:val="auto"/>
        </w:rPr>
        <w:t>, Santosa</w:t>
      </w:r>
      <w:r w:rsidRPr="004633D1">
        <w:rPr>
          <w:rFonts w:ascii="Times New Roman" w:hAnsi="Times New Roman" w:cs="Times New Roman"/>
          <w:color w:val="auto"/>
        </w:rPr>
        <w:t xml:space="preserve">, B. (2016). Setahun diberlakukan di Aceh, qanun jinayat diskriminasi (One year of shariah penal code is discriminative). </w:t>
      </w:r>
      <w:r w:rsidRPr="004633D1">
        <w:rPr>
          <w:rFonts w:ascii="Times New Roman" w:hAnsi="Times New Roman" w:cs="Times New Roman"/>
          <w:i/>
          <w:iCs/>
          <w:color w:val="auto"/>
        </w:rPr>
        <w:t>Suara(dot)com</w:t>
      </w:r>
      <w:r w:rsidRPr="004633D1">
        <w:rPr>
          <w:rFonts w:ascii="Times New Roman" w:hAnsi="Times New Roman" w:cs="Times New Roman"/>
          <w:color w:val="auto"/>
        </w:rPr>
        <w:t xml:space="preserve">. 23 October 2016. retrieved from </w:t>
      </w:r>
      <w:hyperlink r:id="rId8" w:history="1">
        <w:r w:rsidRPr="004633D1">
          <w:rPr>
            <w:rStyle w:val="Hyperlink0"/>
            <w:rFonts w:eastAsia="WOOPFG+TimesNewRomanPS-BoldMT"/>
            <w:color w:val="auto"/>
          </w:rPr>
          <w:t>http://www.suara.com/news/2016/10/23/133723/setahun-diberlakukan-di-aceh-qanun-jinayat-diskriminasi</w:t>
        </w:r>
      </w:hyperlink>
      <w:r w:rsidRPr="008B39F3">
        <w:rPr>
          <w:rFonts w:ascii="Times New Roman" w:hAnsi="Times New Roman" w:cs="Times New Roman"/>
          <w:color w:val="auto"/>
        </w:rPr>
        <w:t xml:space="preserve"> </w:t>
      </w:r>
    </w:p>
    <w:p w14:paraId="03DBD4B5" w14:textId="43BD8A41" w:rsidR="00E659A9" w:rsidRPr="004633D1" w:rsidRDefault="00862556" w:rsidP="00BC6480">
      <w:pPr>
        <w:pStyle w:val="CM8"/>
        <w:spacing w:line="360" w:lineRule="auto"/>
        <w:ind w:left="720" w:hanging="720"/>
        <w:jc w:val="both"/>
        <w:rPr>
          <w:rFonts w:ascii="Times New Roman" w:hAnsi="Times New Roman" w:cs="Times New Roman"/>
          <w:color w:val="auto"/>
        </w:rPr>
      </w:pPr>
      <w:r w:rsidRPr="00DD17BF">
        <w:rPr>
          <w:rFonts w:ascii="Times New Roman" w:hAnsi="Times New Roman" w:cs="Times New Roman"/>
          <w:color w:val="auto"/>
        </w:rPr>
        <w:t xml:space="preserve">Baaz, M. E., </w:t>
      </w:r>
      <w:r w:rsidRPr="004633D1">
        <w:rPr>
          <w:rFonts w:ascii="Times New Roman" w:hAnsi="Times New Roman" w:cs="Times New Roman"/>
          <w:color w:val="auto"/>
        </w:rPr>
        <w:t xml:space="preserve">Stren, M., (2009). Why do soldiers rape? masculinity, violence, and sexuality in the armed forces in the Congo (DRC). </w:t>
      </w:r>
      <w:r w:rsidRPr="004633D1">
        <w:rPr>
          <w:rFonts w:ascii="Times New Roman" w:hAnsi="Times New Roman" w:cs="Times New Roman"/>
          <w:i/>
          <w:iCs/>
          <w:color w:val="auto"/>
        </w:rPr>
        <w:t>International Studies Quarterly</w:t>
      </w:r>
      <w:r w:rsidRPr="004633D1">
        <w:rPr>
          <w:rFonts w:ascii="Times New Roman" w:hAnsi="Times New Roman" w:cs="Times New Roman"/>
          <w:color w:val="auto"/>
        </w:rPr>
        <w:t xml:space="preserve"> (2009) 53, 495–518 </w:t>
      </w:r>
    </w:p>
    <w:p w14:paraId="0B9B9834" w14:textId="2F58FC82" w:rsidR="00E659A9" w:rsidRPr="004633D1" w:rsidRDefault="00E659A9" w:rsidP="00BC6480">
      <w:pPr>
        <w:pStyle w:val="CM8"/>
        <w:spacing w:line="360" w:lineRule="auto"/>
        <w:ind w:left="720" w:hanging="720"/>
        <w:jc w:val="both"/>
        <w:rPr>
          <w:rFonts w:ascii="Times New Roman" w:hAnsi="Times New Roman" w:cs="Times New Roman"/>
          <w:color w:val="auto"/>
        </w:rPr>
      </w:pPr>
      <w:r w:rsidRPr="004633D1">
        <w:rPr>
          <w:rFonts w:ascii="Times New Roman" w:eastAsia="Times New Roman" w:hAnsi="Times New Roman" w:cs="Times New Roman"/>
          <w:lang w:eastAsia="en-GB"/>
        </w:rPr>
        <w:t xml:space="preserve">Bryman, A. (2016). </w:t>
      </w:r>
      <w:r w:rsidRPr="004633D1">
        <w:rPr>
          <w:rFonts w:ascii="Times New Roman" w:eastAsia="Times New Roman" w:hAnsi="Times New Roman" w:cs="Times New Roman"/>
          <w:i/>
          <w:iCs/>
          <w:lang w:eastAsia="en-GB"/>
        </w:rPr>
        <w:t xml:space="preserve">Social research methods </w:t>
      </w:r>
      <w:r w:rsidRPr="004633D1">
        <w:rPr>
          <w:rFonts w:ascii="Times New Roman" w:eastAsia="Times New Roman" w:hAnsi="Times New Roman" w:cs="Times New Roman"/>
          <w:lang w:eastAsia="en-GB"/>
        </w:rPr>
        <w:t>(Fifth edition.). New York: Oxford University Press.</w:t>
      </w:r>
    </w:p>
    <w:p w14:paraId="0D3188D9" w14:textId="4929AB69" w:rsidR="001D367B" w:rsidRPr="004633D1" w:rsidRDefault="00862556" w:rsidP="00BC6480">
      <w:pPr>
        <w:pStyle w:val="CM8"/>
        <w:spacing w:line="360" w:lineRule="auto"/>
        <w:ind w:left="720" w:hanging="720"/>
        <w:jc w:val="both"/>
        <w:rPr>
          <w:rFonts w:ascii="Times New Roman" w:hAnsi="Times New Roman" w:cs="Times New Roman"/>
          <w:color w:val="auto"/>
        </w:rPr>
      </w:pPr>
      <w:r w:rsidRPr="004633D1">
        <w:rPr>
          <w:rFonts w:ascii="Times New Roman" w:hAnsi="Times New Roman" w:cs="Times New Roman"/>
          <w:color w:val="auto"/>
        </w:rPr>
        <w:t>Buvinic, M., Gupta, M. D., Casabonne, U., Verwimp, P., (2012</w:t>
      </w:r>
      <w:r w:rsidR="00BC6480" w:rsidRPr="004633D1">
        <w:rPr>
          <w:rFonts w:ascii="Times New Roman" w:hAnsi="Times New Roman" w:cs="Times New Roman"/>
          <w:color w:val="auto"/>
        </w:rPr>
        <w:t>). Violent</w:t>
      </w:r>
      <w:r w:rsidRPr="004633D1">
        <w:rPr>
          <w:rFonts w:ascii="Times New Roman" w:hAnsi="Times New Roman" w:cs="Times New Roman"/>
          <w:color w:val="auto"/>
        </w:rPr>
        <w:t xml:space="preserve"> conflict and gender inequality: An overview. t</w:t>
      </w:r>
      <w:r w:rsidRPr="004633D1">
        <w:rPr>
          <w:rFonts w:ascii="Times New Roman" w:hAnsi="Times New Roman" w:cs="Times New Roman"/>
          <w:i/>
          <w:iCs/>
          <w:color w:val="auto"/>
        </w:rPr>
        <w:t>he World Bank Research Observer</w:t>
      </w:r>
      <w:r w:rsidRPr="004633D1">
        <w:rPr>
          <w:rFonts w:ascii="Times New Roman" w:hAnsi="Times New Roman" w:cs="Times New Roman"/>
          <w:color w:val="auto"/>
        </w:rPr>
        <w:t>, page 110-138</w:t>
      </w:r>
    </w:p>
    <w:p w14:paraId="38D83A6D" w14:textId="7580CD7F" w:rsidR="001D367B" w:rsidRPr="000865F2" w:rsidRDefault="001D367B" w:rsidP="00BC6480">
      <w:pPr>
        <w:pStyle w:val="CM8"/>
        <w:spacing w:line="360" w:lineRule="auto"/>
        <w:ind w:left="720" w:hanging="720"/>
        <w:jc w:val="both"/>
        <w:rPr>
          <w:rFonts w:ascii="Times New Roman" w:hAnsi="Times New Roman" w:cs="Times New Roman"/>
        </w:rPr>
      </w:pPr>
      <w:r w:rsidRPr="00A44BC4">
        <w:rPr>
          <w:rFonts w:ascii="Times New Roman" w:hAnsi="Times New Roman" w:cs="Times New Roman"/>
        </w:rPr>
        <w:t xml:space="preserve">Carpenter, </w:t>
      </w:r>
      <w:r w:rsidR="00BC6480" w:rsidRPr="00A44BC4">
        <w:rPr>
          <w:rFonts w:ascii="Times New Roman" w:hAnsi="Times New Roman" w:cs="Times New Roman"/>
        </w:rPr>
        <w:t>R.C., (</w:t>
      </w:r>
      <w:r w:rsidRPr="00A44BC4">
        <w:rPr>
          <w:rFonts w:ascii="Times New Roman" w:hAnsi="Times New Roman" w:cs="Times New Roman"/>
        </w:rPr>
        <w:t xml:space="preserve">2005). ‘‘Women, Children and Other Vulnerable Groups’’: Gender, Strategic Frames and the Protection of Civilians as a Transnational Issue. </w:t>
      </w:r>
      <w:r w:rsidRPr="000865F2">
        <w:rPr>
          <w:rFonts w:ascii="Times New Roman" w:hAnsi="Times New Roman" w:cs="Times New Roman"/>
          <w:i/>
          <w:iCs/>
        </w:rPr>
        <w:t>International Studies Quarterly</w:t>
      </w:r>
      <w:r w:rsidRPr="000865F2">
        <w:rPr>
          <w:rFonts w:ascii="Times New Roman" w:hAnsi="Times New Roman" w:cs="Times New Roman"/>
        </w:rPr>
        <w:t xml:space="preserve">, Vol. 49, 295–334 </w:t>
      </w:r>
    </w:p>
    <w:p w14:paraId="4D4DB2FC" w14:textId="77777777" w:rsidR="001D367B" w:rsidRPr="000865F2" w:rsidRDefault="001D367B" w:rsidP="00BC6480">
      <w:pPr>
        <w:pStyle w:val="Default"/>
        <w:jc w:val="both"/>
        <w:rPr>
          <w:rFonts w:ascii="Times New Roman" w:hAnsi="Times New Roman" w:cs="Times New Roman"/>
        </w:rPr>
      </w:pPr>
    </w:p>
    <w:p w14:paraId="72412660" w14:textId="77777777" w:rsidR="0099517F" w:rsidRPr="008B39F3" w:rsidRDefault="00862556" w:rsidP="00BC6480">
      <w:pPr>
        <w:pStyle w:val="CM8"/>
        <w:spacing w:line="360" w:lineRule="auto"/>
        <w:ind w:left="720" w:hanging="720"/>
        <w:jc w:val="both"/>
        <w:rPr>
          <w:rFonts w:ascii="Times New Roman" w:hAnsi="Times New Roman" w:cs="Times New Roman"/>
          <w:color w:val="auto"/>
        </w:rPr>
      </w:pPr>
      <w:r w:rsidRPr="008B39F3">
        <w:rPr>
          <w:rFonts w:ascii="Times New Roman" w:hAnsi="Times New Roman" w:cs="Times New Roman"/>
          <w:color w:val="auto"/>
        </w:rPr>
        <w:t xml:space="preserve">Charlesworth, H. (2008). Are women </w:t>
      </w:r>
      <w:r w:rsidR="002B0DA0" w:rsidRPr="008B39F3">
        <w:rPr>
          <w:rFonts w:ascii="Times New Roman" w:hAnsi="Times New Roman" w:cs="Times New Roman"/>
          <w:color w:val="auto"/>
        </w:rPr>
        <w:t>p</w:t>
      </w:r>
      <w:r w:rsidRPr="008B39F3">
        <w:rPr>
          <w:rFonts w:ascii="Times New Roman" w:hAnsi="Times New Roman" w:cs="Times New Roman"/>
          <w:color w:val="auto"/>
        </w:rPr>
        <w:t xml:space="preserve">eaceful? reflections on the role of women in peace-building. </w:t>
      </w:r>
      <w:r w:rsidRPr="008B39F3">
        <w:rPr>
          <w:rFonts w:ascii="Times New Roman" w:hAnsi="Times New Roman" w:cs="Times New Roman"/>
          <w:i/>
          <w:iCs/>
          <w:color w:val="auto"/>
        </w:rPr>
        <w:t>Feminist Legal Studies</w:t>
      </w:r>
      <w:r w:rsidRPr="008B39F3">
        <w:rPr>
          <w:rFonts w:ascii="Times New Roman" w:hAnsi="Times New Roman" w:cs="Times New Roman"/>
          <w:color w:val="auto"/>
        </w:rPr>
        <w:t>. 16:347–361 DOI 10.1007/s10691-008-9101-6</w:t>
      </w:r>
    </w:p>
    <w:p w14:paraId="3C0B1339" w14:textId="596DA9CB" w:rsidR="0099517F" w:rsidRPr="00A44BC4" w:rsidRDefault="0099517F" w:rsidP="00BC6480">
      <w:pPr>
        <w:pStyle w:val="CM8"/>
        <w:spacing w:line="360" w:lineRule="auto"/>
        <w:ind w:left="720" w:hanging="720"/>
        <w:jc w:val="both"/>
        <w:rPr>
          <w:rFonts w:ascii="Times New Roman" w:hAnsi="Times New Roman" w:cs="Times New Roman"/>
        </w:rPr>
      </w:pPr>
      <w:r w:rsidRPr="008B39F3">
        <w:rPr>
          <w:rFonts w:ascii="Times New Roman" w:hAnsi="Times New Roman" w:cs="Times New Roman"/>
        </w:rPr>
        <w:t xml:space="preserve">Chinkin, C. &amp; Charlesworth, H. (2006) Building Women into Peace: the international legal framework, </w:t>
      </w:r>
      <w:r w:rsidRPr="000865F2">
        <w:rPr>
          <w:rFonts w:ascii="Times New Roman" w:hAnsi="Times New Roman" w:cs="Times New Roman"/>
          <w:i/>
          <w:iCs/>
        </w:rPr>
        <w:t>Third World Quarterly</w:t>
      </w:r>
      <w:r w:rsidRPr="008B39F3">
        <w:rPr>
          <w:rFonts w:ascii="Times New Roman" w:hAnsi="Times New Roman" w:cs="Times New Roman"/>
        </w:rPr>
        <w:t xml:space="preserve">, 27:5, 937-957, DOI: 10.1080/01436590600780391 </w:t>
      </w:r>
    </w:p>
    <w:p w14:paraId="3EB4E03B" w14:textId="77777777" w:rsidR="0099517F" w:rsidRPr="000865F2" w:rsidRDefault="0099517F" w:rsidP="00BC6480">
      <w:pPr>
        <w:pStyle w:val="Default"/>
        <w:jc w:val="both"/>
        <w:rPr>
          <w:rFonts w:ascii="Times New Roman" w:hAnsi="Times New Roman" w:cs="Times New Roman"/>
        </w:rPr>
      </w:pPr>
    </w:p>
    <w:p w14:paraId="4E8E9B1F" w14:textId="77777777" w:rsidR="00A93F57" w:rsidRPr="008B39F3" w:rsidRDefault="00862556" w:rsidP="00BC6480">
      <w:pPr>
        <w:pStyle w:val="CM8"/>
        <w:spacing w:line="360" w:lineRule="auto"/>
        <w:ind w:left="720" w:hanging="720"/>
        <w:jc w:val="both"/>
        <w:rPr>
          <w:rFonts w:ascii="Times New Roman" w:hAnsi="Times New Roman" w:cs="Times New Roman"/>
          <w:color w:val="auto"/>
        </w:rPr>
      </w:pPr>
      <w:r w:rsidRPr="008B39F3">
        <w:rPr>
          <w:rFonts w:ascii="Times New Roman" w:hAnsi="Times New Roman" w:cs="Times New Roman"/>
          <w:color w:val="auto"/>
        </w:rPr>
        <w:lastRenderedPageBreak/>
        <w:t xml:space="preserve">Cohn, C., (2013). </w:t>
      </w:r>
      <w:r w:rsidRPr="008B39F3">
        <w:rPr>
          <w:rFonts w:ascii="Times New Roman" w:hAnsi="Times New Roman" w:cs="Times New Roman"/>
          <w:i/>
          <w:iCs/>
          <w:color w:val="auto"/>
        </w:rPr>
        <w:t>Women and War</w:t>
      </w:r>
      <w:r w:rsidRPr="008B39F3">
        <w:rPr>
          <w:rFonts w:ascii="Times New Roman" w:hAnsi="Times New Roman" w:cs="Times New Roman"/>
          <w:color w:val="auto"/>
        </w:rPr>
        <w:t xml:space="preserve">. Polity Press. Cambridge. </w:t>
      </w:r>
    </w:p>
    <w:p w14:paraId="52562625" w14:textId="014A50AB" w:rsidR="00A93F57" w:rsidRPr="00A44BC4" w:rsidRDefault="00A93F57" w:rsidP="00BC6480">
      <w:pPr>
        <w:pStyle w:val="CM8"/>
        <w:spacing w:line="360" w:lineRule="auto"/>
        <w:ind w:left="720" w:hanging="720"/>
        <w:jc w:val="both"/>
        <w:rPr>
          <w:rFonts w:ascii="Times New Roman" w:hAnsi="Times New Roman" w:cs="Times New Roman"/>
        </w:rPr>
      </w:pPr>
      <w:r w:rsidRPr="008B39F3">
        <w:rPr>
          <w:rFonts w:ascii="Times New Roman" w:hAnsi="Times New Roman" w:cs="Times New Roman"/>
        </w:rPr>
        <w:t xml:space="preserve">Davies, S.E., True, J. (2015). Reframing conflict-related sexual and gender-based violence: Bringing gender analysis back in. </w:t>
      </w:r>
      <w:r w:rsidRPr="008B39F3">
        <w:rPr>
          <w:rFonts w:ascii="Times New Roman" w:hAnsi="Times New Roman" w:cs="Times New Roman"/>
          <w:i/>
          <w:iCs/>
        </w:rPr>
        <w:t>Security Dialogue</w:t>
      </w:r>
      <w:r w:rsidRPr="008B39F3">
        <w:rPr>
          <w:rFonts w:ascii="Times New Roman" w:hAnsi="Times New Roman" w:cs="Times New Roman"/>
        </w:rPr>
        <w:t>, Vol. 46(6) 495–</w:t>
      </w:r>
      <w:r w:rsidR="00BC6480" w:rsidRPr="008B39F3">
        <w:rPr>
          <w:rFonts w:ascii="Times New Roman" w:hAnsi="Times New Roman" w:cs="Times New Roman"/>
        </w:rPr>
        <w:t>512.</w:t>
      </w:r>
      <w:r w:rsidRPr="008B39F3">
        <w:rPr>
          <w:rFonts w:ascii="Times New Roman" w:hAnsi="Times New Roman" w:cs="Times New Roman"/>
        </w:rPr>
        <w:t xml:space="preserve"> DOI: 10.1177/0967010615601389 </w:t>
      </w:r>
    </w:p>
    <w:p w14:paraId="2C04E1C6" w14:textId="77777777" w:rsidR="00A93F57" w:rsidRPr="000865F2" w:rsidRDefault="00A93F57" w:rsidP="00BC6480">
      <w:pPr>
        <w:pStyle w:val="Default"/>
        <w:jc w:val="both"/>
        <w:rPr>
          <w:rFonts w:ascii="Times New Roman" w:hAnsi="Times New Roman" w:cs="Times New Roman"/>
        </w:rPr>
      </w:pPr>
    </w:p>
    <w:p w14:paraId="76D94D4E" w14:textId="5C766EF2" w:rsidR="00862556" w:rsidRPr="008B39F3" w:rsidRDefault="00862556" w:rsidP="00BC6480">
      <w:pPr>
        <w:pStyle w:val="CM8"/>
        <w:spacing w:line="360" w:lineRule="auto"/>
        <w:ind w:left="720" w:hanging="720"/>
        <w:jc w:val="both"/>
        <w:rPr>
          <w:rStyle w:val="Hyperlink0"/>
          <w:rFonts w:eastAsia="WOOPFG+TimesNewRomanPS-BoldMT"/>
          <w:color w:val="auto"/>
          <w:u w:val="none"/>
        </w:rPr>
      </w:pPr>
      <w:r w:rsidRPr="008B39F3">
        <w:rPr>
          <w:rFonts w:ascii="Times New Roman" w:hAnsi="Times New Roman" w:cs="Times New Roman"/>
          <w:color w:val="auto"/>
        </w:rPr>
        <w:t xml:space="preserve">Dewy, P. (2016). Pembiaran Perda Diskriminatif, Bentuk Pelanggaran Hukum Pemerintah (The discriminative local regulation) . </w:t>
      </w:r>
      <w:r w:rsidRPr="008B39F3">
        <w:rPr>
          <w:rFonts w:ascii="Times New Roman" w:hAnsi="Times New Roman" w:cs="Times New Roman"/>
          <w:i/>
          <w:iCs/>
          <w:color w:val="auto"/>
        </w:rPr>
        <w:t>Press Release Solidaritas Perempuan</w:t>
      </w:r>
      <w:r w:rsidRPr="008B39F3">
        <w:rPr>
          <w:rFonts w:ascii="Times New Roman" w:hAnsi="Times New Roman" w:cs="Times New Roman"/>
          <w:color w:val="auto"/>
        </w:rPr>
        <w:t xml:space="preserve">.  retrieved from </w:t>
      </w:r>
      <w:hyperlink r:id="rId9" w:anchor="_ftn1" w:history="1">
        <w:r w:rsidRPr="004633D1">
          <w:rPr>
            <w:rStyle w:val="Hyperlink0"/>
            <w:rFonts w:eastAsia="WOOPFG+TimesNewRomanPS-BoldMT"/>
            <w:color w:val="auto"/>
          </w:rPr>
          <w:t>http://www.solidaritasperempuan.org/siaran-pers-solidaritas-perempuan-pembiaran-perda-diskriminatif-bentuk-pelanggaran-hukum-pemerintah/#_ftn1</w:t>
        </w:r>
      </w:hyperlink>
    </w:p>
    <w:p w14:paraId="21DD3EED" w14:textId="3AE43E12" w:rsidR="00AC1419" w:rsidRPr="008B39F3" w:rsidRDefault="00862556" w:rsidP="00BC6480">
      <w:pPr>
        <w:pStyle w:val="CM8"/>
        <w:spacing w:line="360" w:lineRule="auto"/>
        <w:ind w:left="720" w:hanging="720"/>
        <w:jc w:val="both"/>
        <w:rPr>
          <w:rFonts w:ascii="Times New Roman" w:hAnsi="Times New Roman" w:cs="Times New Roman"/>
          <w:color w:val="auto"/>
        </w:rPr>
      </w:pPr>
      <w:r w:rsidRPr="008B39F3">
        <w:rPr>
          <w:rFonts w:ascii="Times New Roman" w:hAnsi="Times New Roman" w:cs="Times New Roman"/>
          <w:color w:val="auto"/>
        </w:rPr>
        <w:t>George, N., (2016</w:t>
      </w:r>
      <w:r w:rsidR="00AC1419" w:rsidRPr="008B39F3">
        <w:rPr>
          <w:rFonts w:ascii="Times New Roman" w:hAnsi="Times New Roman" w:cs="Times New Roman"/>
          <w:color w:val="auto"/>
        </w:rPr>
        <w:t>a</w:t>
      </w:r>
      <w:r w:rsidRPr="008B39F3">
        <w:rPr>
          <w:rFonts w:ascii="Times New Roman" w:hAnsi="Times New Roman" w:cs="Times New Roman"/>
          <w:color w:val="auto"/>
        </w:rPr>
        <w:t xml:space="preserve">). Institutionalising women, peace and security in the pacific islands: gendering the ‘architecture of </w:t>
      </w:r>
      <w:r w:rsidR="00BC6480" w:rsidRPr="008B39F3">
        <w:rPr>
          <w:rFonts w:ascii="Times New Roman" w:hAnsi="Times New Roman" w:cs="Times New Roman"/>
          <w:color w:val="auto"/>
        </w:rPr>
        <w:t>entitlements</w:t>
      </w:r>
      <w:r w:rsidRPr="008B39F3">
        <w:rPr>
          <w:rFonts w:ascii="Times New Roman" w:hAnsi="Times New Roman" w:cs="Times New Roman"/>
          <w:color w:val="auto"/>
        </w:rPr>
        <w:t xml:space="preserve">? </w:t>
      </w:r>
      <w:r w:rsidRPr="008B39F3">
        <w:rPr>
          <w:rFonts w:ascii="Times New Roman" w:hAnsi="Times New Roman" w:cs="Times New Roman"/>
          <w:i/>
          <w:iCs/>
          <w:color w:val="auto"/>
        </w:rPr>
        <w:t>International Political Science Review</w:t>
      </w:r>
      <w:r w:rsidRPr="008B39F3">
        <w:rPr>
          <w:rFonts w:ascii="Times New Roman" w:hAnsi="Times New Roman" w:cs="Times New Roman"/>
          <w:color w:val="auto"/>
        </w:rPr>
        <w:t xml:space="preserve">, Vol. 37(3) 375–389 </w:t>
      </w:r>
    </w:p>
    <w:p w14:paraId="50AA83B8" w14:textId="6CA57097" w:rsidR="00AC1419" w:rsidRPr="000865F2" w:rsidRDefault="00AC1419" w:rsidP="00BC6480">
      <w:pPr>
        <w:pStyle w:val="CM8"/>
        <w:spacing w:line="360" w:lineRule="auto"/>
        <w:ind w:left="720" w:hanging="720"/>
        <w:jc w:val="both"/>
        <w:rPr>
          <w:rFonts w:ascii="Times New Roman" w:hAnsi="Times New Roman" w:cs="Times New Roman"/>
        </w:rPr>
      </w:pPr>
      <w:r w:rsidRPr="008B39F3">
        <w:rPr>
          <w:rFonts w:ascii="Times New Roman" w:hAnsi="Times New Roman" w:cs="Times New Roman"/>
        </w:rPr>
        <w:t>George, N. (2016b</w:t>
      </w:r>
      <w:r w:rsidRPr="00DD17BF">
        <w:rPr>
          <w:rFonts w:ascii="Times New Roman" w:hAnsi="Times New Roman" w:cs="Times New Roman"/>
        </w:rPr>
        <w:t xml:space="preserve">) Light, heat and shadows: women’s reflections on peacebuilding in post-conflict Bougainville, </w:t>
      </w:r>
      <w:r w:rsidRPr="00A44BC4">
        <w:rPr>
          <w:rFonts w:ascii="Times New Roman" w:hAnsi="Times New Roman" w:cs="Times New Roman"/>
          <w:i/>
          <w:iCs/>
        </w:rPr>
        <w:t>Peacebuildin</w:t>
      </w:r>
      <w:r w:rsidRPr="00A44BC4">
        <w:rPr>
          <w:rFonts w:ascii="Times New Roman" w:hAnsi="Times New Roman" w:cs="Times New Roman"/>
        </w:rPr>
        <w:t xml:space="preserve">g, 4:2, 166-179, DOI: 10.1080/21647259.2016.1192241 </w:t>
      </w:r>
    </w:p>
    <w:p w14:paraId="3771755B" w14:textId="77777777" w:rsidR="00AC1419" w:rsidRPr="000865F2" w:rsidRDefault="00AC1419" w:rsidP="00BC6480">
      <w:pPr>
        <w:pStyle w:val="Default"/>
        <w:jc w:val="both"/>
        <w:rPr>
          <w:rFonts w:ascii="Times New Roman" w:hAnsi="Times New Roman" w:cs="Times New Roman"/>
        </w:rPr>
      </w:pPr>
    </w:p>
    <w:p w14:paraId="4413926E" w14:textId="77777777" w:rsidR="00CD7E3D" w:rsidRPr="008B39F3" w:rsidRDefault="00862556" w:rsidP="00BC6480">
      <w:pPr>
        <w:pStyle w:val="CM8"/>
        <w:spacing w:line="360" w:lineRule="auto"/>
        <w:ind w:left="720" w:hanging="720"/>
        <w:jc w:val="both"/>
        <w:rPr>
          <w:rFonts w:ascii="Times New Roman" w:hAnsi="Times New Roman" w:cs="Times New Roman"/>
          <w:color w:val="auto"/>
          <w:u w:val="single"/>
        </w:rPr>
      </w:pPr>
      <w:r w:rsidRPr="008B39F3">
        <w:rPr>
          <w:rFonts w:ascii="Times New Roman" w:hAnsi="Times New Roman" w:cs="Times New Roman"/>
          <w:color w:val="auto"/>
        </w:rPr>
        <w:t>George, N., Shepherd, L. J., (2016). Women, peace and security: exploring the implementation and integration of UNSCR 1325.</w:t>
      </w:r>
      <w:r w:rsidRPr="008B39F3">
        <w:rPr>
          <w:rFonts w:ascii="Times New Roman" w:hAnsi="Times New Roman" w:cs="Times New Roman"/>
          <w:i/>
          <w:iCs/>
          <w:color w:val="auto"/>
        </w:rPr>
        <w:t xml:space="preserve"> International Political Science Review</w:t>
      </w:r>
      <w:r w:rsidRPr="008B39F3">
        <w:rPr>
          <w:rFonts w:ascii="Times New Roman" w:hAnsi="Times New Roman" w:cs="Times New Roman"/>
          <w:color w:val="auto"/>
        </w:rPr>
        <w:t>, Vol. 37(3) 297–306</w:t>
      </w:r>
    </w:p>
    <w:p w14:paraId="6CE7C3C0" w14:textId="77777777" w:rsidR="00AC1419" w:rsidRPr="008B39F3" w:rsidRDefault="00862556" w:rsidP="00BC6480">
      <w:pPr>
        <w:pStyle w:val="CM8"/>
        <w:spacing w:line="360" w:lineRule="auto"/>
        <w:ind w:left="720" w:hanging="720"/>
        <w:jc w:val="both"/>
        <w:rPr>
          <w:rFonts w:ascii="Times New Roman" w:hAnsi="Times New Roman" w:cs="Times New Roman"/>
          <w:color w:val="auto"/>
        </w:rPr>
      </w:pPr>
      <w:r w:rsidRPr="008B39F3">
        <w:rPr>
          <w:rFonts w:ascii="Times New Roman" w:hAnsi="Times New Roman" w:cs="Times New Roman"/>
          <w:color w:val="auto"/>
        </w:rPr>
        <w:t xml:space="preserve">Hudson,V. M., Bowen, D. L., &amp; Nielsen, P. L., (2011). We are not helpless: addressing structural gender inequality in post-conflict societies. </w:t>
      </w:r>
      <w:r w:rsidRPr="008B39F3">
        <w:rPr>
          <w:rFonts w:ascii="Times New Roman" w:hAnsi="Times New Roman" w:cs="Times New Roman"/>
          <w:i/>
          <w:iCs/>
          <w:color w:val="auto"/>
        </w:rPr>
        <w:t>Prism</w:t>
      </w:r>
      <w:r w:rsidRPr="008B39F3">
        <w:rPr>
          <w:rFonts w:ascii="Times New Roman" w:hAnsi="Times New Roman" w:cs="Times New Roman"/>
          <w:color w:val="auto"/>
        </w:rPr>
        <w:t xml:space="preserve"> 6, No.1. pp 123-139</w:t>
      </w:r>
    </w:p>
    <w:p w14:paraId="5E612FCB" w14:textId="77777777" w:rsidR="0099517F" w:rsidRPr="004633D1" w:rsidRDefault="00AC1419" w:rsidP="00BC6480">
      <w:pPr>
        <w:pStyle w:val="CM8"/>
        <w:spacing w:line="360" w:lineRule="auto"/>
        <w:ind w:left="720" w:hanging="720"/>
        <w:jc w:val="both"/>
        <w:rPr>
          <w:rFonts w:ascii="Times New Roman" w:hAnsi="Times New Roman" w:cs="Times New Roman"/>
        </w:rPr>
      </w:pPr>
      <w:r w:rsidRPr="008B39F3">
        <w:rPr>
          <w:rFonts w:ascii="Times New Roman" w:hAnsi="Times New Roman" w:cs="Times New Roman"/>
        </w:rPr>
        <w:t>Karam, A</w:t>
      </w:r>
      <w:r w:rsidRPr="00DD17BF">
        <w:rPr>
          <w:rFonts w:ascii="Times New Roman" w:hAnsi="Times New Roman" w:cs="Times New Roman"/>
        </w:rPr>
        <w:t>.</w:t>
      </w:r>
      <w:r w:rsidRPr="004633D1">
        <w:rPr>
          <w:rFonts w:ascii="Times New Roman" w:hAnsi="Times New Roman" w:cs="Times New Roman"/>
        </w:rPr>
        <w:t xml:space="preserve"> (2000) Women in War and Peace-building: The Roads Traversed, The Challenges Ahead, </w:t>
      </w:r>
      <w:r w:rsidRPr="000865F2">
        <w:rPr>
          <w:rFonts w:ascii="Times New Roman" w:hAnsi="Times New Roman" w:cs="Times New Roman"/>
          <w:i/>
          <w:iCs/>
        </w:rPr>
        <w:t>International Feminist Journal of Politics</w:t>
      </w:r>
      <w:r w:rsidRPr="008B39F3">
        <w:rPr>
          <w:rFonts w:ascii="Times New Roman" w:hAnsi="Times New Roman" w:cs="Times New Roman"/>
        </w:rPr>
        <w:t>, 3:1, 2-25, DOI:</w:t>
      </w:r>
      <w:r w:rsidRPr="00DD17BF">
        <w:rPr>
          <w:rFonts w:ascii="Times New Roman" w:hAnsi="Times New Roman" w:cs="Times New Roman"/>
        </w:rPr>
        <w:t xml:space="preserve">10.1080/14616740010019820 </w:t>
      </w:r>
    </w:p>
    <w:p w14:paraId="039EB008" w14:textId="748CF35D" w:rsidR="0099517F" w:rsidRPr="000865F2" w:rsidRDefault="0099517F" w:rsidP="00BC6480">
      <w:pPr>
        <w:pStyle w:val="CM8"/>
        <w:spacing w:line="360" w:lineRule="auto"/>
        <w:ind w:left="720" w:hanging="720"/>
        <w:jc w:val="both"/>
        <w:rPr>
          <w:rFonts w:ascii="Times New Roman" w:hAnsi="Times New Roman" w:cs="Times New Roman"/>
        </w:rPr>
      </w:pPr>
      <w:r w:rsidRPr="00A44BC4">
        <w:rPr>
          <w:rFonts w:ascii="Times New Roman" w:hAnsi="Times New Roman" w:cs="Times New Roman"/>
        </w:rPr>
        <w:t>Kent, L. (2014). Narratives of Suffering and Endurance: Coercive Sexual Relationships, Truth Commissions and Possibilities fo</w:t>
      </w:r>
      <w:r w:rsidRPr="000865F2">
        <w:rPr>
          <w:rFonts w:ascii="Times New Roman" w:hAnsi="Times New Roman" w:cs="Times New Roman"/>
        </w:rPr>
        <w:t xml:space="preserve">r Gender Justice in Timor-Leste. </w:t>
      </w:r>
      <w:r w:rsidRPr="000865F2">
        <w:rPr>
          <w:rFonts w:ascii="Times New Roman" w:hAnsi="Times New Roman" w:cs="Times New Roman"/>
          <w:i/>
          <w:iCs/>
        </w:rPr>
        <w:t>The International Journal of Transitional Justice,</w:t>
      </w:r>
      <w:r w:rsidRPr="000865F2">
        <w:rPr>
          <w:rFonts w:ascii="Times New Roman" w:hAnsi="Times New Roman" w:cs="Times New Roman"/>
        </w:rPr>
        <w:t xml:space="preserve"> Vol. 8, 2014, 289–313, doi:10.1093/ijtj/iju008 </w:t>
      </w:r>
    </w:p>
    <w:p w14:paraId="1014A8DC" w14:textId="77777777" w:rsidR="0099517F" w:rsidRPr="000865F2" w:rsidRDefault="0099517F" w:rsidP="00BC6480">
      <w:pPr>
        <w:pStyle w:val="Default"/>
        <w:jc w:val="both"/>
        <w:rPr>
          <w:rFonts w:ascii="Times New Roman" w:hAnsi="Times New Roman" w:cs="Times New Roman"/>
        </w:rPr>
      </w:pPr>
    </w:p>
    <w:p w14:paraId="4BDFC03D" w14:textId="77777777" w:rsidR="00AC1419" w:rsidRPr="000865F2" w:rsidRDefault="00AC1419" w:rsidP="00BC6480">
      <w:pPr>
        <w:pStyle w:val="Default"/>
        <w:jc w:val="both"/>
        <w:rPr>
          <w:rFonts w:ascii="Times New Roman" w:hAnsi="Times New Roman" w:cs="Times New Roman"/>
        </w:rPr>
      </w:pPr>
    </w:p>
    <w:p w14:paraId="7A47D37F" w14:textId="77777777" w:rsidR="007E6536" w:rsidRPr="00DD17BF" w:rsidRDefault="00862556" w:rsidP="00BC6480">
      <w:pPr>
        <w:pStyle w:val="CM8"/>
        <w:spacing w:line="360" w:lineRule="auto"/>
        <w:ind w:left="720" w:hanging="720"/>
        <w:jc w:val="both"/>
        <w:rPr>
          <w:rFonts w:ascii="Times New Roman" w:hAnsi="Times New Roman" w:cs="Times New Roman"/>
          <w:color w:val="auto"/>
        </w:rPr>
      </w:pPr>
      <w:r w:rsidRPr="008B39F3">
        <w:rPr>
          <w:rFonts w:ascii="Times New Roman" w:hAnsi="Times New Roman" w:cs="Times New Roman"/>
          <w:color w:val="auto"/>
        </w:rPr>
        <w:t xml:space="preserve">Kirby, P. (2015). Ending sexual violence in confict: the preventing sexual violence initiative and its critics. </w:t>
      </w:r>
      <w:r w:rsidRPr="008B39F3">
        <w:rPr>
          <w:rFonts w:ascii="Times New Roman" w:hAnsi="Times New Roman" w:cs="Times New Roman"/>
          <w:i/>
          <w:iCs/>
          <w:color w:val="auto"/>
        </w:rPr>
        <w:t>International Affairs</w:t>
      </w:r>
      <w:r w:rsidRPr="008B39F3">
        <w:rPr>
          <w:rFonts w:ascii="Times New Roman" w:hAnsi="Times New Roman" w:cs="Times New Roman"/>
          <w:color w:val="auto"/>
        </w:rPr>
        <w:t xml:space="preserve"> 91: 3 (2015) 457–472</w:t>
      </w:r>
    </w:p>
    <w:p w14:paraId="2DBA97EF" w14:textId="0E8AB4D4" w:rsidR="007E6536" w:rsidRPr="000865F2" w:rsidRDefault="007E6536" w:rsidP="00BC6480">
      <w:pPr>
        <w:pStyle w:val="CM8"/>
        <w:spacing w:line="360" w:lineRule="auto"/>
        <w:ind w:left="720" w:hanging="720"/>
        <w:jc w:val="both"/>
        <w:rPr>
          <w:rFonts w:ascii="Times New Roman" w:hAnsi="Times New Roman" w:cs="Times New Roman"/>
        </w:rPr>
      </w:pPr>
      <w:r w:rsidRPr="00A44BC4">
        <w:rPr>
          <w:rFonts w:ascii="Times New Roman" w:hAnsi="Times New Roman" w:cs="Times New Roman"/>
        </w:rPr>
        <w:t xml:space="preserve">Kirby, P., Shepherd, L.J. (2016). The futures past of the Women, Peace and Security agenda. </w:t>
      </w:r>
      <w:r w:rsidRPr="000865F2">
        <w:rPr>
          <w:rFonts w:ascii="Times New Roman" w:hAnsi="Times New Roman" w:cs="Times New Roman"/>
          <w:i/>
          <w:iCs/>
        </w:rPr>
        <w:t>International Affairs</w:t>
      </w:r>
      <w:r w:rsidRPr="000865F2">
        <w:rPr>
          <w:rFonts w:ascii="Times New Roman" w:hAnsi="Times New Roman" w:cs="Times New Roman"/>
        </w:rPr>
        <w:t>, Vol. 92: 2, 373–392</w:t>
      </w:r>
    </w:p>
    <w:p w14:paraId="70E21E8A" w14:textId="77777777" w:rsidR="007E6536" w:rsidRPr="000865F2" w:rsidRDefault="007E6536" w:rsidP="00BC6480">
      <w:pPr>
        <w:pStyle w:val="Default"/>
        <w:jc w:val="both"/>
        <w:rPr>
          <w:rFonts w:ascii="Times New Roman" w:hAnsi="Times New Roman" w:cs="Times New Roman"/>
        </w:rPr>
      </w:pPr>
    </w:p>
    <w:p w14:paraId="03CA041B" w14:textId="77777777" w:rsidR="00CD7E3D" w:rsidRPr="004633D1" w:rsidRDefault="00862556" w:rsidP="00BC6480">
      <w:pPr>
        <w:pStyle w:val="CM8"/>
        <w:spacing w:line="360" w:lineRule="auto"/>
        <w:ind w:left="720" w:hanging="720"/>
        <w:jc w:val="both"/>
        <w:rPr>
          <w:rFonts w:ascii="Times New Roman" w:hAnsi="Times New Roman" w:cs="Times New Roman"/>
          <w:color w:val="auto"/>
        </w:rPr>
      </w:pPr>
      <w:r w:rsidRPr="008B39F3">
        <w:rPr>
          <w:rFonts w:ascii="Times New Roman" w:hAnsi="Times New Roman" w:cs="Times New Roman"/>
          <w:color w:val="auto"/>
        </w:rPr>
        <w:t xml:space="preserve">Klein, R.S., (2012). The role of women in mediation and conflict resolution: lesson for UN security council resolution 1325. </w:t>
      </w:r>
      <w:r w:rsidRPr="008B39F3">
        <w:rPr>
          <w:rFonts w:ascii="Times New Roman" w:hAnsi="Times New Roman" w:cs="Times New Roman"/>
          <w:i/>
          <w:iCs/>
          <w:color w:val="auto"/>
        </w:rPr>
        <w:t xml:space="preserve">Washington and Lee Journal of Civil Rights and </w:t>
      </w:r>
      <w:r w:rsidRPr="008B39F3">
        <w:rPr>
          <w:rFonts w:ascii="Times New Roman" w:hAnsi="Times New Roman" w:cs="Times New Roman"/>
          <w:i/>
          <w:iCs/>
          <w:color w:val="auto"/>
        </w:rPr>
        <w:lastRenderedPageBreak/>
        <w:t xml:space="preserve">Social Justice, </w:t>
      </w:r>
      <w:r w:rsidRPr="00DD17BF">
        <w:rPr>
          <w:rFonts w:ascii="Times New Roman" w:hAnsi="Times New Roman" w:cs="Times New Roman"/>
          <w:color w:val="auto"/>
        </w:rPr>
        <w:t>Spring</w:t>
      </w:r>
      <w:r w:rsidRPr="004633D1">
        <w:rPr>
          <w:rFonts w:ascii="Times New Roman" w:hAnsi="Times New Roman" w:cs="Times New Roman"/>
          <w:i/>
          <w:iCs/>
          <w:color w:val="auto"/>
        </w:rPr>
        <w:t>,</w:t>
      </w:r>
      <w:r w:rsidRPr="004633D1">
        <w:rPr>
          <w:rFonts w:ascii="Times New Roman" w:hAnsi="Times New Roman" w:cs="Times New Roman"/>
          <w:color w:val="auto"/>
        </w:rPr>
        <w:t xml:space="preserve"> 2012, Vol.18(2), p.277-313</w:t>
      </w:r>
    </w:p>
    <w:p w14:paraId="4AEA69AC" w14:textId="05B1745F" w:rsidR="0001176A" w:rsidRPr="004633D1" w:rsidRDefault="0001176A" w:rsidP="00BC6480">
      <w:pPr>
        <w:pStyle w:val="CM8"/>
        <w:spacing w:line="360" w:lineRule="auto"/>
        <w:ind w:left="720" w:hanging="720"/>
        <w:jc w:val="both"/>
        <w:rPr>
          <w:rFonts w:ascii="Times New Roman" w:hAnsi="Times New Roman" w:cs="Times New Roman"/>
          <w:color w:val="auto"/>
          <w:u w:val="single"/>
        </w:rPr>
      </w:pPr>
      <w:r w:rsidRPr="004633D1">
        <w:rPr>
          <w:rFonts w:ascii="Times New Roman" w:hAnsi="Times New Roman" w:cs="Times New Roman"/>
          <w:color w:val="auto"/>
        </w:rPr>
        <w:t>Komnas HAM buka dokumen pelanggaran Rumah Geudong. 10 September 2018. https://www.cnnindonesia.com/nasional/20180910073938-20-329032/komnas-ham-buka-dokumen-pelanggaran-rumah-geudong</w:t>
      </w:r>
    </w:p>
    <w:p w14:paraId="549E54FB" w14:textId="77777777" w:rsidR="00CD7E3D" w:rsidRPr="004633D1" w:rsidRDefault="00862556" w:rsidP="00BC6480">
      <w:pPr>
        <w:pStyle w:val="CM8"/>
        <w:spacing w:line="360" w:lineRule="auto"/>
        <w:ind w:left="720" w:hanging="720"/>
        <w:jc w:val="both"/>
        <w:rPr>
          <w:rFonts w:ascii="Times New Roman" w:hAnsi="Times New Roman" w:cs="Times New Roman"/>
          <w:color w:val="auto"/>
        </w:rPr>
      </w:pPr>
      <w:r w:rsidRPr="004633D1">
        <w:rPr>
          <w:rFonts w:ascii="Times New Roman" w:hAnsi="Times New Roman" w:cs="Times New Roman"/>
          <w:color w:val="auto"/>
        </w:rPr>
        <w:t xml:space="preserve">Lockley, A., Marcoes, L., Nugroho, K., Gina, A. Aksi kolektif perempuan dan pemberdayaan di Indonesia (Women’s Collective Action for Empowerment in Indonesia). </w:t>
      </w:r>
      <w:r w:rsidRPr="004633D1">
        <w:rPr>
          <w:rFonts w:ascii="Times New Roman" w:hAnsi="Times New Roman" w:cs="Times New Roman"/>
          <w:i/>
          <w:iCs/>
          <w:color w:val="auto"/>
        </w:rPr>
        <w:t>Jurnal Perempuan</w:t>
      </w:r>
      <w:r w:rsidRPr="004633D1">
        <w:rPr>
          <w:rFonts w:ascii="Times New Roman" w:hAnsi="Times New Roman" w:cs="Times New Roman"/>
          <w:color w:val="auto"/>
        </w:rPr>
        <w:t>. Vol. 24 No. 1, p. 13-26</w:t>
      </w:r>
      <w:r w:rsidRPr="004633D1">
        <w:rPr>
          <w:rFonts w:ascii="Times New Roman" w:hAnsi="Times New Roman" w:cs="Times New Roman"/>
          <w:color w:val="auto"/>
          <w:shd w:val="clear" w:color="auto" w:fill="E5E5E5"/>
        </w:rPr>
        <w:t xml:space="preserve"> </w:t>
      </w:r>
    </w:p>
    <w:p w14:paraId="671A120D" w14:textId="77777777" w:rsidR="0099517F" w:rsidRPr="004633D1" w:rsidRDefault="00862556" w:rsidP="00BC6480">
      <w:pPr>
        <w:pStyle w:val="CM8"/>
        <w:spacing w:line="360" w:lineRule="auto"/>
        <w:ind w:left="720" w:hanging="720"/>
        <w:jc w:val="both"/>
        <w:rPr>
          <w:rFonts w:ascii="Times New Roman" w:hAnsi="Times New Roman" w:cs="Times New Roman"/>
          <w:color w:val="auto"/>
        </w:rPr>
      </w:pPr>
      <w:r w:rsidRPr="004633D1">
        <w:rPr>
          <w:rFonts w:ascii="Times New Roman" w:hAnsi="Times New Roman" w:cs="Times New Roman"/>
          <w:color w:val="auto"/>
        </w:rPr>
        <w:t>Loken, M. (2017) Rethinking Rape: The Role of Women in Wartime Violence</w:t>
      </w:r>
      <w:r w:rsidR="00E659A9" w:rsidRPr="004633D1">
        <w:rPr>
          <w:rFonts w:ascii="Times New Roman" w:hAnsi="Times New Roman" w:cs="Times New Roman"/>
          <w:color w:val="auto"/>
        </w:rPr>
        <w:t>.</w:t>
      </w:r>
      <w:r w:rsidRPr="004633D1">
        <w:rPr>
          <w:rFonts w:ascii="Times New Roman" w:hAnsi="Times New Roman" w:cs="Times New Roman"/>
          <w:color w:val="auto"/>
        </w:rPr>
        <w:t xml:space="preserve"> </w:t>
      </w:r>
      <w:r w:rsidRPr="004633D1">
        <w:rPr>
          <w:rFonts w:ascii="Times New Roman" w:hAnsi="Times New Roman" w:cs="Times New Roman"/>
          <w:i/>
          <w:iCs/>
          <w:color w:val="auto"/>
        </w:rPr>
        <w:t>Security Studies</w:t>
      </w:r>
      <w:r w:rsidRPr="004633D1">
        <w:rPr>
          <w:rFonts w:ascii="Times New Roman" w:hAnsi="Times New Roman" w:cs="Times New Roman"/>
          <w:color w:val="auto"/>
        </w:rPr>
        <w:t>, 26:1, 60-92, DOI: 10.1080/09636412.2017.1243915</w:t>
      </w:r>
    </w:p>
    <w:p w14:paraId="2F6FD6DE" w14:textId="4F28B0F9" w:rsidR="0099517F" w:rsidRPr="000865F2" w:rsidRDefault="0099517F" w:rsidP="00BC6480">
      <w:pPr>
        <w:pStyle w:val="CM8"/>
        <w:spacing w:line="360" w:lineRule="auto"/>
        <w:ind w:left="720" w:hanging="720"/>
        <w:jc w:val="both"/>
        <w:rPr>
          <w:rFonts w:ascii="Times New Roman" w:hAnsi="Times New Roman" w:cs="Times New Roman"/>
        </w:rPr>
      </w:pPr>
      <w:r w:rsidRPr="00A44BC4">
        <w:rPr>
          <w:rFonts w:ascii="Times New Roman" w:hAnsi="Times New Roman" w:cs="Times New Roman"/>
        </w:rPr>
        <w:t xml:space="preserve">Mubarrak, H. &amp;  Yahya, F. (2020).  Women in the Public Sphere and Religious Discourse Interpretation in the Post-Conflict Aceh . </w:t>
      </w:r>
      <w:r w:rsidRPr="00A44BC4">
        <w:rPr>
          <w:rFonts w:ascii="Times New Roman" w:hAnsi="Times New Roman" w:cs="Times New Roman"/>
          <w:i/>
          <w:iCs/>
        </w:rPr>
        <w:t>Mazahib Jurnal Pemikiran Islam</w:t>
      </w:r>
      <w:r w:rsidRPr="00A44BC4">
        <w:rPr>
          <w:rFonts w:ascii="Times New Roman" w:hAnsi="Times New Roman" w:cs="Times New Roman"/>
        </w:rPr>
        <w:t xml:space="preserve">. Vol 19, No.2 page 195-218. http://doi.org/10.21093/mj.v19i2.2204 </w:t>
      </w:r>
    </w:p>
    <w:p w14:paraId="0B8604B9" w14:textId="77777777" w:rsidR="0099517F" w:rsidRPr="000865F2" w:rsidRDefault="0099517F" w:rsidP="00BC6480">
      <w:pPr>
        <w:pStyle w:val="Default"/>
        <w:jc w:val="both"/>
        <w:rPr>
          <w:rFonts w:ascii="Times New Roman" w:hAnsi="Times New Roman" w:cs="Times New Roman"/>
        </w:rPr>
      </w:pPr>
    </w:p>
    <w:p w14:paraId="735EF2FA" w14:textId="79A04F83" w:rsidR="00862556" w:rsidRPr="008B39F3" w:rsidRDefault="00862556" w:rsidP="00BC6480">
      <w:pPr>
        <w:pStyle w:val="CM8"/>
        <w:spacing w:line="360" w:lineRule="auto"/>
        <w:ind w:left="720" w:hanging="720"/>
        <w:jc w:val="both"/>
        <w:rPr>
          <w:rFonts w:ascii="Times New Roman" w:hAnsi="Times New Roman" w:cs="Times New Roman"/>
          <w:color w:val="auto"/>
        </w:rPr>
      </w:pPr>
      <w:r w:rsidRPr="008B39F3">
        <w:rPr>
          <w:rFonts w:ascii="Times New Roman" w:hAnsi="Times New Roman" w:cs="Times New Roman"/>
          <w:color w:val="auto"/>
        </w:rPr>
        <w:t xml:space="preserve">Mundkur, A. P. E. (2012). </w:t>
      </w:r>
      <w:r w:rsidRPr="008B39F3">
        <w:rPr>
          <w:rFonts w:ascii="Times New Roman" w:hAnsi="Times New Roman" w:cs="Times New Roman"/>
          <w:i/>
          <w:iCs/>
          <w:color w:val="auto"/>
        </w:rPr>
        <w:t xml:space="preserve">Peace and Security. </w:t>
      </w:r>
      <w:r w:rsidRPr="00DD17BF">
        <w:rPr>
          <w:rFonts w:ascii="Times New Roman" w:hAnsi="Times New Roman" w:cs="Times New Roman"/>
          <w:color w:val="auto"/>
        </w:rPr>
        <w:t xml:space="preserve">Saint Lucia: University of Queensland Press. Retrieved from </w:t>
      </w:r>
      <w:hyperlink r:id="rId10" w:history="1">
        <w:r w:rsidRPr="004633D1">
          <w:rPr>
            <w:rStyle w:val="Hyperlink"/>
            <w:rFonts w:ascii="Times New Roman" w:hAnsi="Times New Roman" w:cs="Times New Roman"/>
            <w:color w:val="auto"/>
          </w:rPr>
          <w:t>http://ebookcentral.proquest.com/lib/uql/detail.action?docID=1181536</w:t>
        </w:r>
      </w:hyperlink>
    </w:p>
    <w:p w14:paraId="3A92E6EB" w14:textId="77777777" w:rsidR="00CD7E3D" w:rsidRPr="004633D1" w:rsidRDefault="00862556" w:rsidP="00BC6480">
      <w:pPr>
        <w:pStyle w:val="CM8"/>
        <w:spacing w:line="360" w:lineRule="auto"/>
        <w:ind w:left="720" w:hanging="720"/>
        <w:jc w:val="both"/>
        <w:rPr>
          <w:rFonts w:ascii="Times New Roman" w:hAnsi="Times New Roman" w:cs="Times New Roman"/>
          <w:color w:val="auto"/>
        </w:rPr>
      </w:pPr>
      <w:r w:rsidRPr="008B39F3">
        <w:rPr>
          <w:rFonts w:ascii="Times New Roman" w:hAnsi="Times New Roman" w:cs="Times New Roman"/>
          <w:color w:val="auto"/>
        </w:rPr>
        <w:t xml:space="preserve">Ocktaviana, S., Santoso, W.M., Purwoko, D. (2014) Peran-peran perempuan di wilayah konflik: antara korban, penyintas, dan agen perdamaian. </w:t>
      </w:r>
      <w:r w:rsidRPr="008B39F3">
        <w:rPr>
          <w:rFonts w:ascii="Times New Roman" w:hAnsi="Times New Roman" w:cs="Times New Roman"/>
          <w:i/>
          <w:iCs/>
          <w:color w:val="auto"/>
        </w:rPr>
        <w:t>Jurnal Masyarakat dan Budaya</w:t>
      </w:r>
      <w:r w:rsidRPr="00DD17BF">
        <w:rPr>
          <w:rFonts w:ascii="Times New Roman" w:hAnsi="Times New Roman" w:cs="Times New Roman"/>
          <w:color w:val="auto"/>
        </w:rPr>
        <w:t>.Vol.16, No.3. hlm. 383-398.</w:t>
      </w:r>
    </w:p>
    <w:p w14:paraId="7FD530FE" w14:textId="77777777" w:rsidR="00CD7E3D" w:rsidRPr="004633D1" w:rsidRDefault="00862556" w:rsidP="00BC6480">
      <w:pPr>
        <w:pStyle w:val="CM8"/>
        <w:spacing w:line="360" w:lineRule="auto"/>
        <w:ind w:left="720" w:hanging="720"/>
        <w:jc w:val="both"/>
        <w:rPr>
          <w:rFonts w:ascii="Times New Roman" w:hAnsi="Times New Roman" w:cs="Times New Roman"/>
          <w:color w:val="auto"/>
        </w:rPr>
      </w:pPr>
      <w:r w:rsidRPr="004633D1">
        <w:rPr>
          <w:rFonts w:ascii="Times New Roman" w:hAnsi="Times New Roman" w:cs="Times New Roman"/>
          <w:color w:val="auto"/>
        </w:rPr>
        <w:t xml:space="preserve">Ocktaviana, S. (2021). </w:t>
      </w:r>
      <w:r w:rsidR="00173EAC" w:rsidRPr="004633D1">
        <w:rPr>
          <w:rFonts w:ascii="Times New Roman" w:hAnsi="Times New Roman" w:cs="Times New Roman"/>
          <w:color w:val="auto"/>
        </w:rPr>
        <w:t>Identitas gender dan d</w:t>
      </w:r>
      <w:r w:rsidRPr="004633D1">
        <w:rPr>
          <w:rFonts w:ascii="Times New Roman" w:hAnsi="Times New Roman" w:cs="Times New Roman"/>
          <w:color w:val="auto"/>
        </w:rPr>
        <w:t xml:space="preserve">iskriminasi </w:t>
      </w:r>
      <w:r w:rsidR="00173EAC" w:rsidRPr="004633D1">
        <w:rPr>
          <w:rFonts w:ascii="Times New Roman" w:hAnsi="Times New Roman" w:cs="Times New Roman"/>
          <w:color w:val="auto"/>
        </w:rPr>
        <w:t>b</w:t>
      </w:r>
      <w:r w:rsidRPr="004633D1">
        <w:rPr>
          <w:rFonts w:ascii="Times New Roman" w:hAnsi="Times New Roman" w:cs="Times New Roman"/>
          <w:color w:val="auto"/>
        </w:rPr>
        <w:t xml:space="preserve">erlapis </w:t>
      </w:r>
      <w:r w:rsidR="00173EAC" w:rsidRPr="004633D1">
        <w:rPr>
          <w:rFonts w:ascii="Times New Roman" w:hAnsi="Times New Roman" w:cs="Times New Roman"/>
          <w:color w:val="auto"/>
        </w:rPr>
        <w:t xml:space="preserve">caleg perempuan di ruang digital dalam Hadi, A., Thung, J.L. </w:t>
      </w:r>
      <w:r w:rsidR="00173EAC" w:rsidRPr="004633D1">
        <w:rPr>
          <w:rFonts w:ascii="Times New Roman" w:hAnsi="Times New Roman" w:cs="Times New Roman"/>
          <w:i/>
          <w:iCs/>
          <w:color w:val="auto"/>
        </w:rPr>
        <w:t>Nasionalisme ala Milenial, Sebuah Disrupsi</w:t>
      </w:r>
      <w:r w:rsidR="00173EAC" w:rsidRPr="004633D1">
        <w:rPr>
          <w:rFonts w:ascii="Times New Roman" w:hAnsi="Times New Roman" w:cs="Times New Roman"/>
          <w:color w:val="auto"/>
        </w:rPr>
        <w:t>. LIPI Press. Jakarta.</w:t>
      </w:r>
    </w:p>
    <w:p w14:paraId="4C9920D5" w14:textId="77777777" w:rsidR="0099517F" w:rsidRPr="008B39F3" w:rsidRDefault="00CD7E3D" w:rsidP="00BC6480">
      <w:pPr>
        <w:pStyle w:val="CM8"/>
        <w:spacing w:line="360" w:lineRule="auto"/>
        <w:ind w:left="720" w:hanging="720"/>
        <w:jc w:val="both"/>
        <w:rPr>
          <w:rStyle w:val="Hyperlink"/>
          <w:rFonts w:ascii="Times New Roman" w:hAnsi="Times New Roman" w:cs="Times New Roman"/>
          <w:color w:val="auto"/>
        </w:rPr>
      </w:pPr>
      <w:r w:rsidRPr="004633D1">
        <w:rPr>
          <w:rFonts w:ascii="Times New Roman" w:hAnsi="Times New Roman" w:cs="Times New Roman"/>
          <w:color w:val="auto"/>
        </w:rPr>
        <w:t>P2TP2A Propinsi Aceh. 2019. Tabel bentuk-bentuk kekerasan terhadap perempuan dan anak di provinsi aceh tahun 2014 s.d 2019</w:t>
      </w:r>
      <w:r w:rsidRPr="004633D1">
        <w:rPr>
          <w:rFonts w:ascii="Times New Roman" w:hAnsi="Times New Roman" w:cs="Times New Roman"/>
          <w:b/>
          <w:bCs/>
          <w:color w:val="auto"/>
        </w:rPr>
        <w:t xml:space="preserve">. </w:t>
      </w:r>
      <w:hyperlink r:id="rId11" w:history="1">
        <w:r w:rsidRPr="004633D1">
          <w:rPr>
            <w:rStyle w:val="Hyperlink"/>
            <w:rFonts w:ascii="Times New Roman" w:hAnsi="Times New Roman" w:cs="Times New Roman"/>
            <w:color w:val="auto"/>
          </w:rPr>
          <w:t>https://drive.google.com/file/d/1ldgEHeIf24wGAYJQVN6zHMhMN4_Z9Hac/view</w:t>
        </w:r>
      </w:hyperlink>
    </w:p>
    <w:p w14:paraId="361C1864" w14:textId="28F559CE" w:rsidR="0099517F" w:rsidRPr="000865F2" w:rsidRDefault="0099517F" w:rsidP="00BC6480">
      <w:pPr>
        <w:pStyle w:val="CM8"/>
        <w:spacing w:line="360" w:lineRule="auto"/>
        <w:ind w:left="720" w:hanging="720"/>
        <w:jc w:val="both"/>
        <w:rPr>
          <w:rFonts w:ascii="Times New Roman" w:hAnsi="Times New Roman" w:cs="Times New Roman"/>
          <w:u w:val="single"/>
        </w:rPr>
      </w:pPr>
      <w:r w:rsidRPr="008B39F3">
        <w:rPr>
          <w:rFonts w:ascii="Times New Roman" w:hAnsi="Times New Roman" w:cs="Times New Roman"/>
        </w:rPr>
        <w:t>Pratt</w:t>
      </w:r>
      <w:r w:rsidRPr="00DD17BF">
        <w:rPr>
          <w:rFonts w:ascii="Times New Roman" w:hAnsi="Times New Roman" w:cs="Times New Roman"/>
        </w:rPr>
        <w:t xml:space="preserve"> N.</w:t>
      </w:r>
      <w:r w:rsidRPr="00A44BC4">
        <w:rPr>
          <w:rFonts w:ascii="Times New Roman" w:hAnsi="Times New Roman" w:cs="Times New Roman"/>
        </w:rPr>
        <w:t>,</w:t>
      </w:r>
      <w:r w:rsidRPr="000865F2">
        <w:rPr>
          <w:rFonts w:ascii="Times New Roman" w:hAnsi="Times New Roman" w:cs="Times New Roman"/>
        </w:rPr>
        <w:t xml:space="preserve"> Richter-Devroe, S. (2011) Critically Examining UNSCR 1325 on Women, Peace and Security, </w:t>
      </w:r>
      <w:r w:rsidRPr="000865F2">
        <w:rPr>
          <w:rFonts w:ascii="Times New Roman" w:hAnsi="Times New Roman" w:cs="Times New Roman"/>
          <w:i/>
          <w:iCs/>
        </w:rPr>
        <w:t>International Feminist Journal of Politics</w:t>
      </w:r>
      <w:r w:rsidRPr="000865F2">
        <w:rPr>
          <w:rFonts w:ascii="Times New Roman" w:hAnsi="Times New Roman" w:cs="Times New Roman"/>
        </w:rPr>
        <w:t xml:space="preserve">, 13:4, 489-503, DOI: 10.1080/14616742.2011.611658 </w:t>
      </w:r>
    </w:p>
    <w:p w14:paraId="2E9C1D48" w14:textId="77777777" w:rsidR="0099517F" w:rsidRPr="000865F2" w:rsidRDefault="0099517F" w:rsidP="00BC6480">
      <w:pPr>
        <w:pStyle w:val="Default"/>
        <w:jc w:val="both"/>
        <w:rPr>
          <w:rFonts w:ascii="Times New Roman" w:hAnsi="Times New Roman" w:cs="Times New Roman"/>
        </w:rPr>
      </w:pPr>
    </w:p>
    <w:p w14:paraId="4A49EBEF" w14:textId="4F463439" w:rsidR="00CD7E3D" w:rsidRPr="008B39F3" w:rsidRDefault="001D72A6" w:rsidP="00BC6480">
      <w:pPr>
        <w:pStyle w:val="CM8"/>
        <w:spacing w:line="360" w:lineRule="auto"/>
        <w:ind w:left="720" w:hanging="720"/>
        <w:jc w:val="both"/>
        <w:rPr>
          <w:rFonts w:ascii="Times New Roman" w:hAnsi="Times New Roman" w:cs="Times New Roman"/>
          <w:color w:val="auto"/>
        </w:rPr>
      </w:pPr>
      <w:r w:rsidRPr="004633D1">
        <w:rPr>
          <w:rFonts w:ascii="Times New Roman" w:hAnsi="Times New Roman" w:cs="Times New Roman"/>
          <w:color w:val="auto"/>
        </w:rPr>
        <w:t xml:space="preserve">Priyambodo, U. 19 Maret 2021. Laksamana Malahayati, pahlawan perempuan penumpas Cornelis de Houtman. </w:t>
      </w:r>
      <w:r w:rsidR="00CD7E3D" w:rsidRPr="004633D1">
        <w:rPr>
          <w:rFonts w:ascii="Times New Roman" w:hAnsi="Times New Roman" w:cs="Times New Roman"/>
          <w:color w:val="auto"/>
        </w:rPr>
        <w:t xml:space="preserve">Diakses dari </w:t>
      </w:r>
      <w:hyperlink r:id="rId12" w:history="1">
        <w:r w:rsidR="00CD7E3D" w:rsidRPr="004633D1">
          <w:rPr>
            <w:rStyle w:val="Hyperlink"/>
            <w:rFonts w:ascii="Times New Roman" w:hAnsi="Times New Roman" w:cs="Times New Roman"/>
            <w:color w:val="auto"/>
          </w:rPr>
          <w:t>https://nationalgeographic.grid.id/read/132607557/laksamana-malahayati-pahlawan-perempuan-penumpas-cornelis-de-houtman</w:t>
        </w:r>
      </w:hyperlink>
      <w:r w:rsidR="00CD7E3D" w:rsidRPr="008B39F3">
        <w:rPr>
          <w:rFonts w:ascii="Times New Roman" w:hAnsi="Times New Roman" w:cs="Times New Roman"/>
          <w:color w:val="auto"/>
        </w:rPr>
        <w:t xml:space="preserve"> pada tanggal 20 Maret 2021</w:t>
      </w:r>
    </w:p>
    <w:p w14:paraId="675352F3" w14:textId="3DF3B3CE" w:rsidR="00862556" w:rsidRPr="004633D1" w:rsidRDefault="00862556" w:rsidP="00BC6480">
      <w:pPr>
        <w:pStyle w:val="CM8"/>
        <w:spacing w:line="360" w:lineRule="auto"/>
        <w:ind w:left="720" w:hanging="720"/>
        <w:jc w:val="both"/>
        <w:rPr>
          <w:rFonts w:ascii="Times New Roman" w:hAnsi="Times New Roman" w:cs="Times New Roman"/>
          <w:color w:val="auto"/>
        </w:rPr>
      </w:pPr>
      <w:r w:rsidRPr="00DD17BF">
        <w:rPr>
          <w:rFonts w:ascii="Times New Roman" w:hAnsi="Times New Roman" w:cs="Times New Roman"/>
          <w:color w:val="auto"/>
        </w:rPr>
        <w:t>Pruitt, L. J., (2013) All-female police contingents: feminism and the discourse of armed pro</w:t>
      </w:r>
      <w:r w:rsidRPr="004633D1">
        <w:rPr>
          <w:rFonts w:ascii="Times New Roman" w:hAnsi="Times New Roman" w:cs="Times New Roman"/>
          <w:color w:val="auto"/>
        </w:rPr>
        <w:t xml:space="preserve">tection, </w:t>
      </w:r>
      <w:r w:rsidRPr="004633D1">
        <w:rPr>
          <w:rFonts w:ascii="Times New Roman" w:hAnsi="Times New Roman" w:cs="Times New Roman"/>
          <w:i/>
          <w:iCs/>
          <w:color w:val="auto"/>
        </w:rPr>
        <w:t>International Peacekeeping</w:t>
      </w:r>
      <w:r w:rsidRPr="004633D1">
        <w:rPr>
          <w:rFonts w:ascii="Times New Roman" w:hAnsi="Times New Roman" w:cs="Times New Roman"/>
          <w:color w:val="auto"/>
        </w:rPr>
        <w:t xml:space="preserve">, 20:1, 67-79, DOI: </w:t>
      </w:r>
      <w:r w:rsidRPr="004633D1">
        <w:rPr>
          <w:rFonts w:ascii="Times New Roman" w:hAnsi="Times New Roman" w:cs="Times New Roman"/>
          <w:color w:val="auto"/>
        </w:rPr>
        <w:lastRenderedPageBreak/>
        <w:t>10.1080/13533312.2012.761836</w:t>
      </w:r>
    </w:p>
    <w:p w14:paraId="14B7576F" w14:textId="77777777" w:rsidR="0099517F" w:rsidRPr="00DD17BF" w:rsidRDefault="0099517F" w:rsidP="00BC6480">
      <w:pPr>
        <w:pStyle w:val="CM8"/>
        <w:spacing w:line="360" w:lineRule="auto"/>
        <w:ind w:left="720" w:hanging="720"/>
        <w:jc w:val="both"/>
        <w:rPr>
          <w:rFonts w:ascii="Times New Roman" w:hAnsi="Times New Roman" w:cs="Times New Roman"/>
          <w:color w:val="auto"/>
        </w:rPr>
      </w:pPr>
      <w:r w:rsidRPr="004633D1">
        <w:rPr>
          <w:rFonts w:ascii="Times New Roman" w:hAnsi="Times New Roman" w:cs="Times New Roman"/>
          <w:color w:val="auto"/>
        </w:rPr>
        <w:t xml:space="preserve">Puluhan perempuan di Lhokseumawe terjaring Razia, 13 April 2013. Diakses dari </w:t>
      </w:r>
      <w:hyperlink r:id="rId13" w:history="1">
        <w:r w:rsidRPr="004633D1">
          <w:rPr>
            <w:rStyle w:val="Hyperlink"/>
            <w:rFonts w:ascii="Times New Roman" w:hAnsi="Times New Roman" w:cs="Times New Roman"/>
            <w:color w:val="auto"/>
          </w:rPr>
          <w:t>https://news.detik.com/berita/d-2219573/puluhan-perempuan-di-lhokseumawe-terjaring-razia-duduk-ngangkang-di-motor</w:t>
        </w:r>
      </w:hyperlink>
      <w:r w:rsidRPr="008B39F3">
        <w:rPr>
          <w:rFonts w:ascii="Times New Roman" w:hAnsi="Times New Roman" w:cs="Times New Roman"/>
          <w:color w:val="auto"/>
        </w:rPr>
        <w:t xml:space="preserve"> pada tanggal 15 Januari 2021</w:t>
      </w:r>
    </w:p>
    <w:p w14:paraId="4945C585" w14:textId="77777777" w:rsidR="0099517F" w:rsidRPr="000865F2" w:rsidRDefault="0099517F" w:rsidP="00BC6480">
      <w:pPr>
        <w:pStyle w:val="Default"/>
        <w:jc w:val="both"/>
        <w:rPr>
          <w:rFonts w:ascii="Times New Roman" w:hAnsi="Times New Roman" w:cs="Times New Roman"/>
        </w:rPr>
      </w:pPr>
    </w:p>
    <w:p w14:paraId="02A22725" w14:textId="77777777" w:rsidR="00862556" w:rsidRPr="004633D1" w:rsidRDefault="00862556" w:rsidP="00BC6480">
      <w:pPr>
        <w:pStyle w:val="CM8"/>
        <w:spacing w:line="360" w:lineRule="auto"/>
        <w:ind w:left="720" w:hanging="720"/>
        <w:jc w:val="both"/>
        <w:rPr>
          <w:rFonts w:ascii="Times New Roman" w:hAnsi="Times New Roman" w:cs="Times New Roman"/>
          <w:color w:val="auto"/>
        </w:rPr>
      </w:pPr>
      <w:r w:rsidRPr="008B39F3">
        <w:rPr>
          <w:rFonts w:ascii="Times New Roman" w:hAnsi="Times New Roman" w:cs="Times New Roman"/>
          <w:color w:val="auto"/>
        </w:rPr>
        <w:t xml:space="preserve">Suherman, H. (2012). The challenge of managing peace in Aceh: the quid pro quo of desertion of human rights in Aceh for maintaining peace. </w:t>
      </w:r>
      <w:r w:rsidRPr="00DD17BF">
        <w:rPr>
          <w:rFonts w:ascii="Times New Roman" w:hAnsi="Times New Roman" w:cs="Times New Roman"/>
          <w:i/>
          <w:iCs/>
          <w:color w:val="auto"/>
        </w:rPr>
        <w:t>Hukum Jentera edisi hukum dan perempuan.</w:t>
      </w:r>
      <w:r w:rsidRPr="004633D1">
        <w:rPr>
          <w:rFonts w:ascii="Times New Roman" w:hAnsi="Times New Roman" w:cs="Times New Roman"/>
          <w:color w:val="auto"/>
        </w:rPr>
        <w:t xml:space="preserve"> no.22/VII. </w:t>
      </w:r>
    </w:p>
    <w:p w14:paraId="19B8F353" w14:textId="77777777" w:rsidR="00CD7E3D" w:rsidRPr="004633D1" w:rsidRDefault="00862556" w:rsidP="00BC6480">
      <w:pPr>
        <w:pStyle w:val="CM8"/>
        <w:spacing w:line="360" w:lineRule="auto"/>
        <w:ind w:left="720" w:hanging="720"/>
        <w:jc w:val="both"/>
        <w:rPr>
          <w:rFonts w:ascii="Times New Roman" w:hAnsi="Times New Roman" w:cs="Times New Roman"/>
          <w:color w:val="auto"/>
        </w:rPr>
      </w:pPr>
      <w:r w:rsidRPr="004633D1">
        <w:rPr>
          <w:rFonts w:ascii="Times New Roman" w:hAnsi="Times New Roman" w:cs="Times New Roman"/>
          <w:color w:val="auto"/>
        </w:rPr>
        <w:t xml:space="preserve">Wahyoningroem, S. L., (2005). Peran perempuan dan era baru di Nangroe Aceh Darussalam (The new era of women’s role in Aceh). </w:t>
      </w:r>
      <w:r w:rsidRPr="004633D1">
        <w:rPr>
          <w:rFonts w:ascii="Times New Roman" w:hAnsi="Times New Roman" w:cs="Times New Roman"/>
          <w:i/>
          <w:iCs/>
          <w:color w:val="auto"/>
        </w:rPr>
        <w:t xml:space="preserve">Antropologi Indonesia. </w:t>
      </w:r>
      <w:r w:rsidRPr="004633D1">
        <w:rPr>
          <w:rFonts w:ascii="Times New Roman" w:hAnsi="Times New Roman" w:cs="Times New Roman"/>
          <w:color w:val="auto"/>
        </w:rPr>
        <w:t xml:space="preserve">Januari 2005, Vol. 29, No. 1, pp.93-101 </w:t>
      </w:r>
    </w:p>
    <w:p w14:paraId="197550CB" w14:textId="6D2876BC" w:rsidR="00CD7E3D" w:rsidRPr="004633D1" w:rsidRDefault="00862556" w:rsidP="00BC6480">
      <w:pPr>
        <w:pStyle w:val="CM8"/>
        <w:spacing w:line="360" w:lineRule="auto"/>
        <w:ind w:left="720" w:hanging="720"/>
        <w:jc w:val="both"/>
        <w:rPr>
          <w:rFonts w:ascii="Times New Roman" w:hAnsi="Times New Roman" w:cs="Times New Roman"/>
          <w:color w:val="auto"/>
        </w:rPr>
      </w:pPr>
      <w:r w:rsidRPr="004633D1">
        <w:rPr>
          <w:rFonts w:ascii="Times New Roman" w:hAnsi="Times New Roman" w:cs="Times New Roman"/>
          <w:color w:val="auto"/>
        </w:rPr>
        <w:t>Wieringa, S</w:t>
      </w:r>
      <w:r w:rsidR="00CD7E3D" w:rsidRPr="004633D1">
        <w:rPr>
          <w:rFonts w:ascii="Times New Roman" w:hAnsi="Times New Roman" w:cs="Times New Roman"/>
          <w:color w:val="auto"/>
        </w:rPr>
        <w:t>. (</w:t>
      </w:r>
      <w:r w:rsidRPr="004633D1">
        <w:rPr>
          <w:rFonts w:ascii="Times New Roman" w:hAnsi="Times New Roman" w:cs="Times New Roman"/>
          <w:color w:val="auto"/>
        </w:rPr>
        <w:t>2015</w:t>
      </w:r>
      <w:r w:rsidR="00CD7E3D" w:rsidRPr="004633D1">
        <w:rPr>
          <w:rFonts w:ascii="Times New Roman" w:hAnsi="Times New Roman" w:cs="Times New Roman"/>
          <w:color w:val="auto"/>
        </w:rPr>
        <w:t>).</w:t>
      </w:r>
      <w:r w:rsidRPr="004633D1">
        <w:rPr>
          <w:rFonts w:ascii="Times New Roman" w:hAnsi="Times New Roman" w:cs="Times New Roman"/>
          <w:color w:val="auto"/>
        </w:rPr>
        <w:t xml:space="preserve"> “Gender harmony and the happy family: Islam, gender and sexuality in post-Reformasi Indonesia”, </w:t>
      </w:r>
      <w:r w:rsidRPr="004633D1">
        <w:rPr>
          <w:rFonts w:ascii="Times New Roman" w:hAnsi="Times New Roman" w:cs="Times New Roman"/>
          <w:i/>
          <w:iCs/>
          <w:color w:val="auto"/>
        </w:rPr>
        <w:t>South East Asia Research</w:t>
      </w:r>
      <w:r w:rsidRPr="004633D1">
        <w:rPr>
          <w:rFonts w:ascii="Times New Roman" w:hAnsi="Times New Roman" w:cs="Times New Roman"/>
          <w:color w:val="auto"/>
        </w:rPr>
        <w:t xml:space="preserve">, vol. 23, no. 1, hh. 27–44. </w:t>
      </w:r>
    </w:p>
    <w:p w14:paraId="0A1F6059" w14:textId="44600208" w:rsidR="008B10BA" w:rsidRPr="004633D1" w:rsidRDefault="00862556" w:rsidP="00BC6480">
      <w:pPr>
        <w:pStyle w:val="CM8"/>
        <w:spacing w:line="360" w:lineRule="auto"/>
        <w:ind w:left="720" w:hanging="720"/>
        <w:jc w:val="both"/>
        <w:rPr>
          <w:rFonts w:ascii="Times New Roman" w:hAnsi="Times New Roman" w:cs="Times New Roman"/>
          <w:color w:val="auto"/>
        </w:rPr>
      </w:pPr>
      <w:r w:rsidRPr="004633D1">
        <w:rPr>
          <w:rFonts w:ascii="Times New Roman" w:hAnsi="Times New Roman" w:cs="Times New Roman"/>
          <w:color w:val="auto"/>
        </w:rPr>
        <w:t>Wood, E.J., (2018)</w:t>
      </w:r>
      <w:r w:rsidR="00CD7E3D" w:rsidRPr="004633D1">
        <w:rPr>
          <w:rFonts w:ascii="Times New Roman" w:hAnsi="Times New Roman" w:cs="Times New Roman"/>
          <w:color w:val="auto"/>
        </w:rPr>
        <w:t>.</w:t>
      </w:r>
      <w:r w:rsidRPr="004633D1">
        <w:rPr>
          <w:rFonts w:ascii="Times New Roman" w:hAnsi="Times New Roman" w:cs="Times New Roman"/>
          <w:color w:val="auto"/>
        </w:rPr>
        <w:t xml:space="preserve"> Rape as a practice of war: toward a typology of political violence. </w:t>
      </w:r>
      <w:r w:rsidRPr="004633D1">
        <w:rPr>
          <w:rFonts w:ascii="Times New Roman" w:hAnsi="Times New Roman" w:cs="Times New Roman"/>
          <w:i/>
          <w:iCs/>
          <w:color w:val="auto"/>
        </w:rPr>
        <w:t>Politics &amp; Society</w:t>
      </w:r>
      <w:r w:rsidRPr="004633D1">
        <w:rPr>
          <w:rFonts w:ascii="Times New Roman" w:hAnsi="Times New Roman" w:cs="Times New Roman"/>
          <w:color w:val="auto"/>
        </w:rPr>
        <w:t xml:space="preserve">, 1–25 </w:t>
      </w:r>
    </w:p>
    <w:sectPr w:rsidR="008B10BA" w:rsidRPr="004633D1" w:rsidSect="00BE55C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61FC" w14:textId="77777777" w:rsidR="007F010E" w:rsidRDefault="007F010E" w:rsidP="00AD5A63">
      <w:r>
        <w:separator/>
      </w:r>
    </w:p>
  </w:endnote>
  <w:endnote w:type="continuationSeparator" w:id="0">
    <w:p w14:paraId="75197D54" w14:textId="77777777" w:rsidR="007F010E" w:rsidRDefault="007F010E" w:rsidP="00AD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OOPFG+TimesNewRomanPS-BoldM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A92A" w14:textId="77777777" w:rsidR="007F010E" w:rsidRDefault="007F010E" w:rsidP="00AD5A63">
      <w:r>
        <w:separator/>
      </w:r>
    </w:p>
  </w:footnote>
  <w:footnote w:type="continuationSeparator" w:id="0">
    <w:p w14:paraId="5EE4AD59" w14:textId="77777777" w:rsidR="007F010E" w:rsidRDefault="007F010E" w:rsidP="00AD5A63">
      <w:r>
        <w:continuationSeparator/>
      </w:r>
    </w:p>
  </w:footnote>
  <w:footnote w:id="1">
    <w:p w14:paraId="656AC98A" w14:textId="41726CBF" w:rsidR="004631BC" w:rsidRDefault="004631BC">
      <w:pPr>
        <w:pStyle w:val="FootnoteText"/>
      </w:pPr>
      <w:r>
        <w:rPr>
          <w:rStyle w:val="FootnoteReference"/>
        </w:rPr>
        <w:footnoteRef/>
      </w:r>
      <w:r>
        <w:t xml:space="preserve"> Visit </w:t>
      </w:r>
      <w:r w:rsidR="00D23F31">
        <w:t xml:space="preserve">the website at </w:t>
      </w:r>
      <w:r w:rsidRPr="004631BC">
        <w:t>https://wps-indonesia.com</w:t>
      </w:r>
    </w:p>
  </w:footnote>
  <w:footnote w:id="2">
    <w:p w14:paraId="74A0FB9B" w14:textId="10195F8F" w:rsidR="00E76103" w:rsidRPr="00366F5D" w:rsidRDefault="00E76103" w:rsidP="00AD5A63">
      <w:pPr>
        <w:pStyle w:val="Footnote"/>
        <w:rPr>
          <w:rFonts w:ascii="Arial" w:hAnsi="Arial" w:cs="Arial"/>
        </w:rPr>
      </w:pPr>
      <w:r w:rsidRPr="00366F5D">
        <w:rPr>
          <w:rFonts w:ascii="Arial" w:hAnsi="Arial" w:cs="Arial"/>
          <w:sz w:val="20"/>
          <w:szCs w:val="20"/>
          <w:vertAlign w:val="superscript"/>
        </w:rPr>
        <w:footnoteRef/>
      </w:r>
      <w:r w:rsidRPr="00366F5D">
        <w:rPr>
          <w:rFonts w:ascii="Arial" w:hAnsi="Arial" w:cs="Arial"/>
          <w:sz w:val="20"/>
          <w:szCs w:val="20"/>
        </w:rPr>
        <w:t xml:space="preserve"> </w:t>
      </w:r>
      <w:r w:rsidRPr="00AB39F9">
        <w:rPr>
          <w:rFonts w:ascii="Times New Roman" w:hAnsi="Times New Roman" w:cs="Times New Roman"/>
          <w:sz w:val="20"/>
          <w:szCs w:val="20"/>
          <w:lang w:val="en-US"/>
        </w:rPr>
        <w:t>Soeharto era (1976-1998)</w:t>
      </w:r>
    </w:p>
  </w:footnote>
  <w:footnote w:id="3">
    <w:p w14:paraId="7248285C" w14:textId="32E97A91" w:rsidR="00D23F31" w:rsidRDefault="00D23F31">
      <w:pPr>
        <w:pStyle w:val="FootnoteText"/>
      </w:pPr>
      <w:r>
        <w:rPr>
          <w:rStyle w:val="FootnoteReference"/>
        </w:rPr>
        <w:footnoteRef/>
      </w:r>
      <w:r>
        <w:t xml:space="preserve"> </w:t>
      </w:r>
      <w:r w:rsidRPr="00AB39F9">
        <w:rPr>
          <w:rFonts w:ascii="Times New Roman" w:hAnsi="Times New Roman" w:cs="Times New Roman"/>
        </w:rPr>
        <w:t>Visit Balai Syura Ureung Inong Aceh’s website at  http://balaisyura.com/about/</w:t>
      </w:r>
    </w:p>
  </w:footnote>
  <w:footnote w:id="4">
    <w:p w14:paraId="105044C4" w14:textId="53E21B80" w:rsidR="00E76103" w:rsidRPr="000E5926" w:rsidRDefault="00E76103" w:rsidP="00122F47">
      <w:pPr>
        <w:pStyle w:val="FootnoteText"/>
        <w:rPr>
          <w:rFonts w:ascii="Times New Roman" w:hAnsi="Times New Roman" w:cs="Times New Roman"/>
          <w:lang w:val="en-US"/>
        </w:rPr>
      </w:pPr>
      <w:r w:rsidRPr="000E5926">
        <w:rPr>
          <w:rStyle w:val="FootnoteReference"/>
          <w:rFonts w:ascii="Times New Roman" w:hAnsi="Times New Roman" w:cs="Times New Roman"/>
        </w:rPr>
        <w:footnoteRef/>
      </w:r>
      <w:r w:rsidRPr="000E5926">
        <w:rPr>
          <w:rFonts w:ascii="Times New Roman" w:hAnsi="Times New Roman" w:cs="Times New Roman"/>
        </w:rPr>
        <w:t xml:space="preserve"> Interview via chat application with TRC’s commissioner on August 12 and Nov</w:t>
      </w:r>
      <w:r>
        <w:rPr>
          <w:rFonts w:ascii="Times New Roman" w:hAnsi="Times New Roman" w:cs="Times New Roman"/>
        </w:rPr>
        <w:t xml:space="preserve"> </w:t>
      </w:r>
      <w:r w:rsidRPr="000E5926">
        <w:rPr>
          <w:rFonts w:ascii="Times New Roman" w:hAnsi="Times New Roman" w:cs="Times New Roman"/>
        </w:rPr>
        <w:t>13</w:t>
      </w:r>
      <w:r>
        <w:rPr>
          <w:rFonts w:ascii="Times New Roman" w:hAnsi="Times New Roman" w:cs="Times New Roman"/>
        </w:rPr>
        <w:t>,</w:t>
      </w:r>
      <w:r w:rsidRPr="000E5926">
        <w:rPr>
          <w:rFonts w:ascii="Times New Roman" w:hAnsi="Times New Roman" w:cs="Times New Roman"/>
        </w:rPr>
        <w:t xml:space="preserve"> 2020</w:t>
      </w:r>
    </w:p>
  </w:footnote>
  <w:footnote w:id="5">
    <w:p w14:paraId="4B8B5340" w14:textId="2445E654" w:rsidR="00E76103" w:rsidRPr="006B53C8" w:rsidRDefault="00E76103" w:rsidP="00122F47">
      <w:pPr>
        <w:rPr>
          <w:rFonts w:ascii="Arial" w:hAnsi="Arial" w:cs="Arial"/>
          <w:color w:val="3366FF"/>
          <w:sz w:val="18"/>
          <w:szCs w:val="18"/>
        </w:rPr>
      </w:pPr>
      <w:r w:rsidRPr="000E5926">
        <w:rPr>
          <w:rStyle w:val="FootnoteReference"/>
          <w:rFonts w:ascii="Times New Roman" w:hAnsi="Times New Roman" w:cs="Times New Roman"/>
          <w:sz w:val="20"/>
          <w:szCs w:val="20"/>
        </w:rPr>
        <w:footnoteRef/>
      </w:r>
      <w:r w:rsidRPr="000E5926">
        <w:rPr>
          <w:rFonts w:ascii="Times New Roman" w:hAnsi="Times New Roman" w:cs="Times New Roman"/>
          <w:sz w:val="20"/>
          <w:szCs w:val="20"/>
        </w:rPr>
        <w:t xml:space="preserve"> Aceh Governor's decree</w:t>
      </w:r>
      <w:r w:rsidRPr="000E5926">
        <w:rPr>
          <w:rFonts w:ascii="Times New Roman" w:hAnsi="Times New Roman" w:cs="Times New Roman"/>
          <w:sz w:val="20"/>
          <w:szCs w:val="20"/>
          <w:lang w:val="en-US"/>
        </w:rPr>
        <w:t xml:space="preserve"> No. 330/1209/2020, the list of recipients who urgently receive reparation and restoration of their rights as victims of human rights violations, released on May 27, 2020. </w:t>
      </w:r>
      <w:r w:rsidRPr="000E5926">
        <w:rPr>
          <w:rFonts w:ascii="Times New Roman" w:hAnsi="Times New Roman" w:cs="Times New Roman"/>
          <w:sz w:val="20"/>
          <w:szCs w:val="20"/>
          <w:shd w:val="clear" w:color="auto" w:fill="FFFFFF"/>
        </w:rPr>
        <w:t>The form of the urgent reparation are: 1) medical treatment; 2) psychological consultation; 3) economic empowerment; 4)</w:t>
      </w:r>
      <w:r>
        <w:rPr>
          <w:rFonts w:ascii="Times New Roman" w:hAnsi="Times New Roman" w:cs="Times New Roman"/>
          <w:sz w:val="20"/>
          <w:szCs w:val="20"/>
          <w:shd w:val="clear" w:color="auto" w:fill="FFFFFF"/>
        </w:rPr>
        <w:t xml:space="preserve"> </w:t>
      </w:r>
      <w:r w:rsidRPr="000E5926">
        <w:rPr>
          <w:rFonts w:ascii="Times New Roman" w:hAnsi="Times New Roman" w:cs="Times New Roman"/>
          <w:sz w:val="20"/>
          <w:szCs w:val="20"/>
          <w:shd w:val="clear" w:color="auto" w:fill="FFFFFF"/>
        </w:rPr>
        <w:t>insurance; and 5) citizenship status. The scheme is prioritization for victims who are elderly. The process is carried out by BRA as of the date of stipulation.</w:t>
      </w:r>
    </w:p>
  </w:footnote>
  <w:footnote w:id="6">
    <w:p w14:paraId="25B6B43E" w14:textId="77777777" w:rsidR="00E76103" w:rsidRDefault="00E76103" w:rsidP="0001176A">
      <w:pPr>
        <w:pStyle w:val="FootnoteText"/>
      </w:pPr>
      <w:r>
        <w:rPr>
          <w:rStyle w:val="FootnoteReference"/>
        </w:rPr>
        <w:footnoteRef/>
      </w:r>
      <w:r>
        <w:t xml:space="preserve"> </w:t>
      </w:r>
      <w:r w:rsidRPr="00AB39F9">
        <w:rPr>
          <w:rFonts w:ascii="Times New Roman" w:hAnsi="Times New Roman" w:cs="Times New Roman"/>
        </w:rPr>
        <w:t>Direct interview with the survivor in Aceh, April 2013.</w:t>
      </w:r>
      <w:r>
        <w:t xml:space="preserve"> </w:t>
      </w:r>
    </w:p>
  </w:footnote>
  <w:footnote w:id="7">
    <w:p w14:paraId="7658DB84" w14:textId="794E5B8A" w:rsidR="00E76103" w:rsidRPr="001D72A6" w:rsidRDefault="00E76103" w:rsidP="001208F8">
      <w:pPr>
        <w:pStyle w:val="FootnoteText"/>
        <w:rPr>
          <w:rFonts w:ascii="Times New Roman" w:hAnsi="Times New Roman" w:cs="Times New Roman"/>
          <w:lang w:val="en-US"/>
        </w:rPr>
      </w:pPr>
      <w:r w:rsidRPr="001D72A6">
        <w:rPr>
          <w:rStyle w:val="FootnoteReference"/>
          <w:rFonts w:ascii="Times New Roman" w:hAnsi="Times New Roman" w:cs="Times New Roman"/>
        </w:rPr>
        <w:footnoteRef/>
      </w:r>
      <w:r w:rsidRPr="001D72A6">
        <w:rPr>
          <w:rFonts w:ascii="Times New Roman" w:hAnsi="Times New Roman" w:cs="Times New Roman"/>
        </w:rPr>
        <w:t xml:space="preserve"> </w:t>
      </w:r>
      <w:r w:rsidRPr="007D20F5">
        <w:rPr>
          <w:rFonts w:ascii="Times New Roman" w:hAnsi="Times New Roman" w:cs="Times New Roman"/>
          <w:i/>
          <w:iCs/>
          <w:lang w:val="en-US"/>
        </w:rPr>
        <w:t>Qanun</w:t>
      </w:r>
      <w:r w:rsidRPr="001D72A6">
        <w:rPr>
          <w:rFonts w:ascii="Times New Roman" w:hAnsi="Times New Roman" w:cs="Times New Roman"/>
          <w:lang w:val="en-US"/>
        </w:rPr>
        <w:t xml:space="preserve"> No. 6/ 2014 concerning Jinayat Law:</w:t>
      </w:r>
    </w:p>
    <w:p w14:paraId="49EA5F9F" w14:textId="77777777" w:rsidR="00E76103" w:rsidRPr="001D72A6" w:rsidRDefault="00E76103" w:rsidP="001208F8">
      <w:pPr>
        <w:pStyle w:val="FootnoteText"/>
        <w:numPr>
          <w:ilvl w:val="0"/>
          <w:numId w:val="1"/>
        </w:numPr>
        <w:rPr>
          <w:rFonts w:ascii="Times New Roman" w:hAnsi="Times New Roman" w:cs="Times New Roman"/>
          <w:lang w:val="en-US"/>
        </w:rPr>
      </w:pPr>
      <w:r w:rsidRPr="001D72A6">
        <w:rPr>
          <w:rFonts w:ascii="Times New Roman" w:hAnsi="Times New Roman" w:cs="Times New Roman"/>
          <w:lang w:val="en-US"/>
        </w:rPr>
        <w:t>Article 52 point (1) “Anyone who claims to have been raped can report the case to the investigator by including preliminary evidence” (The obligation to present preliminary evidence places a double burden on victims).</w:t>
      </w:r>
    </w:p>
    <w:p w14:paraId="3F633C97" w14:textId="00599504" w:rsidR="00E76103" w:rsidRPr="001D72A6" w:rsidRDefault="00E76103" w:rsidP="001208F8">
      <w:pPr>
        <w:pStyle w:val="FootnoteText"/>
        <w:numPr>
          <w:ilvl w:val="0"/>
          <w:numId w:val="1"/>
        </w:numPr>
        <w:rPr>
          <w:rFonts w:ascii="Times New Roman" w:hAnsi="Times New Roman" w:cs="Times New Roman"/>
          <w:lang w:val="en-US"/>
        </w:rPr>
      </w:pPr>
      <w:r w:rsidRPr="001D72A6">
        <w:rPr>
          <w:rFonts w:ascii="Times New Roman" w:hAnsi="Times New Roman" w:cs="Times New Roman"/>
          <w:lang w:val="en-US"/>
        </w:rPr>
        <w:t>Article 53-56: if the evidence is insufficient, then the suspect is free from all accusations.  If the suspect wants to take an oath and the victim refuses to take the oath, the victim will be punished with caning 80 times. An oath of oath will result in freedom from punishment ('uqubah) for both sides.</w:t>
      </w:r>
    </w:p>
    <w:p w14:paraId="5D1840EC" w14:textId="77777777" w:rsidR="00E76103" w:rsidRPr="00A031AC" w:rsidRDefault="00E76103" w:rsidP="001208F8">
      <w:pPr>
        <w:pStyle w:val="FootnoteText"/>
        <w:rPr>
          <w:color w:val="3366FF"/>
          <w:lang w:val="en-US"/>
        </w:rPr>
      </w:pPr>
    </w:p>
  </w:footnote>
  <w:footnote w:id="8">
    <w:p w14:paraId="5100E3F3" w14:textId="77777777" w:rsidR="00E76103" w:rsidRDefault="00E76103" w:rsidP="001D72A6">
      <w:pPr>
        <w:pStyle w:val="FootnoteText"/>
      </w:pPr>
      <w:r>
        <w:rPr>
          <w:rStyle w:val="FootnoteReference"/>
        </w:rPr>
        <w:footnoteRef/>
      </w:r>
      <w:r>
        <w:t xml:space="preserve"> </w:t>
      </w:r>
      <w:r w:rsidRPr="00C75A75">
        <w:rPr>
          <w:rFonts w:ascii="Georgia" w:hAnsi="Georgia"/>
          <w:color w:val="333333"/>
          <w:sz w:val="18"/>
          <w:szCs w:val="18"/>
          <w:shd w:val="clear" w:color="auto" w:fill="FFFFFF"/>
        </w:rPr>
        <w:t>Aceh Governor Regulation No.6 / 2014 concerning Guidelines for the Implementation of Gender Responsive Planning and Budgeting in Aceh Government Agencies, as well as Aceh Governor Regulation No.95 / 2019 concerning the Acceleration of the Implementation of Gender Mainstreaming in the Aceh Government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64EC2"/>
    <w:multiLevelType w:val="hybridMultilevel"/>
    <w:tmpl w:val="604C9ADE"/>
    <w:lvl w:ilvl="0" w:tplc="D232646C">
      <w:start w:val="1"/>
      <w:numFmt w:val="bullet"/>
      <w:lvlText w:val=""/>
      <w:lvlJc w:val="left"/>
      <w:pPr>
        <w:tabs>
          <w:tab w:val="num" w:pos="720"/>
        </w:tabs>
        <w:ind w:left="720" w:hanging="360"/>
      </w:pPr>
      <w:rPr>
        <w:rFonts w:ascii="Wingdings" w:hAnsi="Wingdings" w:hint="default"/>
      </w:rPr>
    </w:lvl>
    <w:lvl w:ilvl="1" w:tplc="E0E2E600" w:tentative="1">
      <w:start w:val="1"/>
      <w:numFmt w:val="bullet"/>
      <w:lvlText w:val=""/>
      <w:lvlJc w:val="left"/>
      <w:pPr>
        <w:tabs>
          <w:tab w:val="num" w:pos="1440"/>
        </w:tabs>
        <w:ind w:left="1440" w:hanging="360"/>
      </w:pPr>
      <w:rPr>
        <w:rFonts w:ascii="Wingdings" w:hAnsi="Wingdings" w:hint="default"/>
      </w:rPr>
    </w:lvl>
    <w:lvl w:ilvl="2" w:tplc="15C6AD7A" w:tentative="1">
      <w:start w:val="1"/>
      <w:numFmt w:val="bullet"/>
      <w:lvlText w:val=""/>
      <w:lvlJc w:val="left"/>
      <w:pPr>
        <w:tabs>
          <w:tab w:val="num" w:pos="2160"/>
        </w:tabs>
        <w:ind w:left="2160" w:hanging="360"/>
      </w:pPr>
      <w:rPr>
        <w:rFonts w:ascii="Wingdings" w:hAnsi="Wingdings" w:hint="default"/>
      </w:rPr>
    </w:lvl>
    <w:lvl w:ilvl="3" w:tplc="D2688A00" w:tentative="1">
      <w:start w:val="1"/>
      <w:numFmt w:val="bullet"/>
      <w:lvlText w:val=""/>
      <w:lvlJc w:val="left"/>
      <w:pPr>
        <w:tabs>
          <w:tab w:val="num" w:pos="2880"/>
        </w:tabs>
        <w:ind w:left="2880" w:hanging="360"/>
      </w:pPr>
      <w:rPr>
        <w:rFonts w:ascii="Wingdings" w:hAnsi="Wingdings" w:hint="default"/>
      </w:rPr>
    </w:lvl>
    <w:lvl w:ilvl="4" w:tplc="A5622F62" w:tentative="1">
      <w:start w:val="1"/>
      <w:numFmt w:val="bullet"/>
      <w:lvlText w:val=""/>
      <w:lvlJc w:val="left"/>
      <w:pPr>
        <w:tabs>
          <w:tab w:val="num" w:pos="3600"/>
        </w:tabs>
        <w:ind w:left="3600" w:hanging="360"/>
      </w:pPr>
      <w:rPr>
        <w:rFonts w:ascii="Wingdings" w:hAnsi="Wingdings" w:hint="default"/>
      </w:rPr>
    </w:lvl>
    <w:lvl w:ilvl="5" w:tplc="1B04CA22" w:tentative="1">
      <w:start w:val="1"/>
      <w:numFmt w:val="bullet"/>
      <w:lvlText w:val=""/>
      <w:lvlJc w:val="left"/>
      <w:pPr>
        <w:tabs>
          <w:tab w:val="num" w:pos="4320"/>
        </w:tabs>
        <w:ind w:left="4320" w:hanging="360"/>
      </w:pPr>
      <w:rPr>
        <w:rFonts w:ascii="Wingdings" w:hAnsi="Wingdings" w:hint="default"/>
      </w:rPr>
    </w:lvl>
    <w:lvl w:ilvl="6" w:tplc="0B725AF0" w:tentative="1">
      <w:start w:val="1"/>
      <w:numFmt w:val="bullet"/>
      <w:lvlText w:val=""/>
      <w:lvlJc w:val="left"/>
      <w:pPr>
        <w:tabs>
          <w:tab w:val="num" w:pos="5040"/>
        </w:tabs>
        <w:ind w:left="5040" w:hanging="360"/>
      </w:pPr>
      <w:rPr>
        <w:rFonts w:ascii="Wingdings" w:hAnsi="Wingdings" w:hint="default"/>
      </w:rPr>
    </w:lvl>
    <w:lvl w:ilvl="7" w:tplc="01E2ADFE" w:tentative="1">
      <w:start w:val="1"/>
      <w:numFmt w:val="bullet"/>
      <w:lvlText w:val=""/>
      <w:lvlJc w:val="left"/>
      <w:pPr>
        <w:tabs>
          <w:tab w:val="num" w:pos="5760"/>
        </w:tabs>
        <w:ind w:left="5760" w:hanging="360"/>
      </w:pPr>
      <w:rPr>
        <w:rFonts w:ascii="Wingdings" w:hAnsi="Wingdings" w:hint="default"/>
      </w:rPr>
    </w:lvl>
    <w:lvl w:ilvl="8" w:tplc="7898FF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99"/>
    <w:rsid w:val="00007F32"/>
    <w:rsid w:val="00010997"/>
    <w:rsid w:val="0001176A"/>
    <w:rsid w:val="0001310E"/>
    <w:rsid w:val="00013695"/>
    <w:rsid w:val="00016C55"/>
    <w:rsid w:val="00017AD2"/>
    <w:rsid w:val="000348EB"/>
    <w:rsid w:val="000364F8"/>
    <w:rsid w:val="00041091"/>
    <w:rsid w:val="00044E29"/>
    <w:rsid w:val="00065D82"/>
    <w:rsid w:val="000865F2"/>
    <w:rsid w:val="0008719D"/>
    <w:rsid w:val="00096F43"/>
    <w:rsid w:val="000B79D4"/>
    <w:rsid w:val="000C0B7F"/>
    <w:rsid w:val="000C179C"/>
    <w:rsid w:val="000D2D02"/>
    <w:rsid w:val="000E0088"/>
    <w:rsid w:val="000E5926"/>
    <w:rsid w:val="000F1F7B"/>
    <w:rsid w:val="000F1F8E"/>
    <w:rsid w:val="00100914"/>
    <w:rsid w:val="00112286"/>
    <w:rsid w:val="001208F8"/>
    <w:rsid w:val="00122F47"/>
    <w:rsid w:val="0014285E"/>
    <w:rsid w:val="00143D79"/>
    <w:rsid w:val="00173EAC"/>
    <w:rsid w:val="00180D3C"/>
    <w:rsid w:val="00191046"/>
    <w:rsid w:val="00191666"/>
    <w:rsid w:val="00191689"/>
    <w:rsid w:val="00193078"/>
    <w:rsid w:val="001A3F74"/>
    <w:rsid w:val="001B526A"/>
    <w:rsid w:val="001D1183"/>
    <w:rsid w:val="001D2CC1"/>
    <w:rsid w:val="001D367B"/>
    <w:rsid w:val="001D72A6"/>
    <w:rsid w:val="001E2729"/>
    <w:rsid w:val="001E72A5"/>
    <w:rsid w:val="00207A48"/>
    <w:rsid w:val="0021118D"/>
    <w:rsid w:val="0024425D"/>
    <w:rsid w:val="00250469"/>
    <w:rsid w:val="002917F3"/>
    <w:rsid w:val="00293D39"/>
    <w:rsid w:val="00294D23"/>
    <w:rsid w:val="00295C17"/>
    <w:rsid w:val="002B0DA0"/>
    <w:rsid w:val="002C0C99"/>
    <w:rsid w:val="00314C8C"/>
    <w:rsid w:val="00334D39"/>
    <w:rsid w:val="00335BEC"/>
    <w:rsid w:val="00336597"/>
    <w:rsid w:val="003701E9"/>
    <w:rsid w:val="003944CE"/>
    <w:rsid w:val="003A709A"/>
    <w:rsid w:val="003A7ED3"/>
    <w:rsid w:val="003D6294"/>
    <w:rsid w:val="00412EB9"/>
    <w:rsid w:val="004631BC"/>
    <w:rsid w:val="004633D1"/>
    <w:rsid w:val="00472D3D"/>
    <w:rsid w:val="00474106"/>
    <w:rsid w:val="0048743D"/>
    <w:rsid w:val="004914D0"/>
    <w:rsid w:val="004958D7"/>
    <w:rsid w:val="004B6FB1"/>
    <w:rsid w:val="004E1DF0"/>
    <w:rsid w:val="004F0977"/>
    <w:rsid w:val="004F1B2D"/>
    <w:rsid w:val="004F4C6F"/>
    <w:rsid w:val="00512F2E"/>
    <w:rsid w:val="00534F43"/>
    <w:rsid w:val="005830A8"/>
    <w:rsid w:val="00585A15"/>
    <w:rsid w:val="005907A5"/>
    <w:rsid w:val="005B0E84"/>
    <w:rsid w:val="005B4029"/>
    <w:rsid w:val="005C2166"/>
    <w:rsid w:val="005D4AC2"/>
    <w:rsid w:val="005D6116"/>
    <w:rsid w:val="005D7B79"/>
    <w:rsid w:val="005E3055"/>
    <w:rsid w:val="005F158C"/>
    <w:rsid w:val="005F3756"/>
    <w:rsid w:val="00605FC2"/>
    <w:rsid w:val="00636265"/>
    <w:rsid w:val="00655F85"/>
    <w:rsid w:val="006A5FF3"/>
    <w:rsid w:val="006B0640"/>
    <w:rsid w:val="006B1F06"/>
    <w:rsid w:val="006C24A2"/>
    <w:rsid w:val="006E370A"/>
    <w:rsid w:val="006F040F"/>
    <w:rsid w:val="006F5EA2"/>
    <w:rsid w:val="00720DBC"/>
    <w:rsid w:val="0072554A"/>
    <w:rsid w:val="00756209"/>
    <w:rsid w:val="0076321E"/>
    <w:rsid w:val="0079521D"/>
    <w:rsid w:val="007A597D"/>
    <w:rsid w:val="007B0FBF"/>
    <w:rsid w:val="007B5B17"/>
    <w:rsid w:val="007D20F5"/>
    <w:rsid w:val="007E6536"/>
    <w:rsid w:val="007F010E"/>
    <w:rsid w:val="007F45E5"/>
    <w:rsid w:val="008200D3"/>
    <w:rsid w:val="008210B5"/>
    <w:rsid w:val="00823CFE"/>
    <w:rsid w:val="00827C06"/>
    <w:rsid w:val="00835B18"/>
    <w:rsid w:val="00843A65"/>
    <w:rsid w:val="008443EE"/>
    <w:rsid w:val="00862556"/>
    <w:rsid w:val="008639F2"/>
    <w:rsid w:val="00881DF0"/>
    <w:rsid w:val="00887BC4"/>
    <w:rsid w:val="008B10BA"/>
    <w:rsid w:val="008B39F3"/>
    <w:rsid w:val="008D188D"/>
    <w:rsid w:val="008D57B5"/>
    <w:rsid w:val="008E09C7"/>
    <w:rsid w:val="0090456E"/>
    <w:rsid w:val="00904EBF"/>
    <w:rsid w:val="00920246"/>
    <w:rsid w:val="00920B2D"/>
    <w:rsid w:val="00922FC6"/>
    <w:rsid w:val="00933DE6"/>
    <w:rsid w:val="009377BB"/>
    <w:rsid w:val="00966A54"/>
    <w:rsid w:val="00975ADF"/>
    <w:rsid w:val="00977F4C"/>
    <w:rsid w:val="00992492"/>
    <w:rsid w:val="0099517F"/>
    <w:rsid w:val="009C0834"/>
    <w:rsid w:val="009D5135"/>
    <w:rsid w:val="009F7F8C"/>
    <w:rsid w:val="00A00F3D"/>
    <w:rsid w:val="00A01DCA"/>
    <w:rsid w:val="00A03045"/>
    <w:rsid w:val="00A06DCF"/>
    <w:rsid w:val="00A209D4"/>
    <w:rsid w:val="00A257BE"/>
    <w:rsid w:val="00A324F5"/>
    <w:rsid w:val="00A40F14"/>
    <w:rsid w:val="00A44BC4"/>
    <w:rsid w:val="00A46674"/>
    <w:rsid w:val="00A93F57"/>
    <w:rsid w:val="00AA1B91"/>
    <w:rsid w:val="00AA640D"/>
    <w:rsid w:val="00AB39F9"/>
    <w:rsid w:val="00AC1112"/>
    <w:rsid w:val="00AC1419"/>
    <w:rsid w:val="00AC7249"/>
    <w:rsid w:val="00AD0CA1"/>
    <w:rsid w:val="00AD5A63"/>
    <w:rsid w:val="00AD6767"/>
    <w:rsid w:val="00AF5BF8"/>
    <w:rsid w:val="00B02DC3"/>
    <w:rsid w:val="00B26407"/>
    <w:rsid w:val="00B450CE"/>
    <w:rsid w:val="00B453C2"/>
    <w:rsid w:val="00B45F0E"/>
    <w:rsid w:val="00B51415"/>
    <w:rsid w:val="00B65B5B"/>
    <w:rsid w:val="00B72CD9"/>
    <w:rsid w:val="00B75362"/>
    <w:rsid w:val="00BA5F1C"/>
    <w:rsid w:val="00BA66D5"/>
    <w:rsid w:val="00BC42E6"/>
    <w:rsid w:val="00BC6480"/>
    <w:rsid w:val="00BE55CA"/>
    <w:rsid w:val="00BF53DE"/>
    <w:rsid w:val="00C23637"/>
    <w:rsid w:val="00C3095C"/>
    <w:rsid w:val="00C339DB"/>
    <w:rsid w:val="00C45062"/>
    <w:rsid w:val="00C524FF"/>
    <w:rsid w:val="00C754E0"/>
    <w:rsid w:val="00C945D3"/>
    <w:rsid w:val="00CA729C"/>
    <w:rsid w:val="00CD7E3D"/>
    <w:rsid w:val="00CF11F9"/>
    <w:rsid w:val="00CF4B08"/>
    <w:rsid w:val="00CF7359"/>
    <w:rsid w:val="00CF7CE2"/>
    <w:rsid w:val="00D079CF"/>
    <w:rsid w:val="00D14D13"/>
    <w:rsid w:val="00D221C9"/>
    <w:rsid w:val="00D23F31"/>
    <w:rsid w:val="00D47926"/>
    <w:rsid w:val="00D52E37"/>
    <w:rsid w:val="00D606D1"/>
    <w:rsid w:val="00D619B7"/>
    <w:rsid w:val="00DD17BF"/>
    <w:rsid w:val="00DF4449"/>
    <w:rsid w:val="00DF57DE"/>
    <w:rsid w:val="00E06BD5"/>
    <w:rsid w:val="00E45692"/>
    <w:rsid w:val="00E460D3"/>
    <w:rsid w:val="00E50D50"/>
    <w:rsid w:val="00E57CDB"/>
    <w:rsid w:val="00E64969"/>
    <w:rsid w:val="00E659A9"/>
    <w:rsid w:val="00E76103"/>
    <w:rsid w:val="00E80FCA"/>
    <w:rsid w:val="00E81132"/>
    <w:rsid w:val="00E9248A"/>
    <w:rsid w:val="00E92613"/>
    <w:rsid w:val="00E942D0"/>
    <w:rsid w:val="00EB780A"/>
    <w:rsid w:val="00EC7B63"/>
    <w:rsid w:val="00ED2726"/>
    <w:rsid w:val="00EE5B6A"/>
    <w:rsid w:val="00EE63F2"/>
    <w:rsid w:val="00EF5FF0"/>
    <w:rsid w:val="00F056A5"/>
    <w:rsid w:val="00F1633F"/>
    <w:rsid w:val="00F30951"/>
    <w:rsid w:val="00F310EE"/>
    <w:rsid w:val="00F37874"/>
    <w:rsid w:val="00F641B7"/>
    <w:rsid w:val="00F67552"/>
    <w:rsid w:val="00F8635B"/>
    <w:rsid w:val="00F94164"/>
    <w:rsid w:val="00FA1164"/>
    <w:rsid w:val="00FA626D"/>
    <w:rsid w:val="00FB2685"/>
    <w:rsid w:val="00FB5D8E"/>
    <w:rsid w:val="00FB7C88"/>
    <w:rsid w:val="00FC4736"/>
    <w:rsid w:val="00FC57D9"/>
    <w:rsid w:val="00FD2665"/>
    <w:rsid w:val="00FE4D62"/>
    <w:rsid w:val="00FF0B98"/>
    <w:rsid w:val="00FF106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26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72A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D61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D5A63"/>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character" w:styleId="CommentReference">
    <w:name w:val="annotation reference"/>
    <w:uiPriority w:val="99"/>
    <w:semiHidden/>
    <w:unhideWhenUsed/>
    <w:rsid w:val="00AD5A63"/>
    <w:rPr>
      <w:sz w:val="16"/>
      <w:szCs w:val="16"/>
    </w:rPr>
  </w:style>
  <w:style w:type="paragraph" w:styleId="CommentText">
    <w:name w:val="annotation text"/>
    <w:basedOn w:val="Normal"/>
    <w:link w:val="CommentTextChar"/>
    <w:uiPriority w:val="99"/>
    <w:semiHidden/>
    <w:unhideWhenUsed/>
    <w:rsid w:val="00AD5A63"/>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AD5A63"/>
    <w:rPr>
      <w:rFonts w:ascii="Times New Roman" w:eastAsia="Times New Roman" w:hAnsi="Times New Roman" w:cs="Times New Roman"/>
      <w:sz w:val="20"/>
      <w:szCs w:val="20"/>
      <w:lang w:eastAsia="en-GB"/>
    </w:rPr>
  </w:style>
  <w:style w:type="paragraph" w:customStyle="1" w:styleId="Footnote">
    <w:name w:val="Footnote"/>
    <w:rsid w:val="00AD5A63"/>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NormalWeb">
    <w:name w:val="Normal (Web)"/>
    <w:basedOn w:val="Normal"/>
    <w:uiPriority w:val="99"/>
    <w:unhideWhenUsed/>
    <w:rsid w:val="00FC57D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04EBF"/>
  </w:style>
  <w:style w:type="paragraph" w:styleId="FootnoteText">
    <w:name w:val="footnote text"/>
    <w:basedOn w:val="Normal"/>
    <w:link w:val="FootnoteTextChar"/>
    <w:uiPriority w:val="99"/>
    <w:unhideWhenUsed/>
    <w:rsid w:val="008443EE"/>
    <w:rPr>
      <w:sz w:val="20"/>
      <w:szCs w:val="20"/>
    </w:rPr>
  </w:style>
  <w:style w:type="character" w:customStyle="1" w:styleId="FootnoteTextChar">
    <w:name w:val="Footnote Text Char"/>
    <w:basedOn w:val="DefaultParagraphFont"/>
    <w:link w:val="FootnoteText"/>
    <w:uiPriority w:val="99"/>
    <w:rsid w:val="008443EE"/>
    <w:rPr>
      <w:sz w:val="20"/>
      <w:szCs w:val="20"/>
    </w:rPr>
  </w:style>
  <w:style w:type="character" w:styleId="FootnoteReference">
    <w:name w:val="footnote reference"/>
    <w:basedOn w:val="DefaultParagraphFont"/>
    <w:uiPriority w:val="99"/>
    <w:unhideWhenUsed/>
    <w:rsid w:val="008443EE"/>
    <w:rPr>
      <w:vertAlign w:val="superscript"/>
    </w:rPr>
  </w:style>
  <w:style w:type="character" w:styleId="Hyperlink">
    <w:name w:val="Hyperlink"/>
    <w:rsid w:val="00862556"/>
    <w:rPr>
      <w:u w:val="single"/>
    </w:rPr>
  </w:style>
  <w:style w:type="paragraph" w:customStyle="1" w:styleId="Default">
    <w:name w:val="Default"/>
    <w:rsid w:val="00862556"/>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CM8">
    <w:name w:val="CM8"/>
    <w:next w:val="Default"/>
    <w:rsid w:val="00862556"/>
    <w:pPr>
      <w:widowControl w:val="0"/>
      <w:pBdr>
        <w:top w:val="nil"/>
        <w:left w:val="nil"/>
        <w:bottom w:val="nil"/>
        <w:right w:val="nil"/>
        <w:between w:val="nil"/>
        <w:bar w:val="nil"/>
      </w:pBdr>
      <w:spacing w:line="440" w:lineRule="atLeast"/>
    </w:pPr>
    <w:rPr>
      <w:rFonts w:ascii="WOOPFG+TimesNewRomanPS-BoldMT" w:eastAsia="WOOPFG+TimesNewRomanPS-BoldMT" w:hAnsi="WOOPFG+TimesNewRomanPS-BoldMT" w:cs="WOOPFG+TimesNewRomanPS-BoldMT"/>
      <w:color w:val="000000"/>
      <w:u w:color="000000"/>
      <w:bdr w:val="nil"/>
      <w:lang w:val="en-US"/>
    </w:rPr>
  </w:style>
  <w:style w:type="character" w:customStyle="1" w:styleId="Hyperlink0">
    <w:name w:val="Hyperlink.0"/>
    <w:rsid w:val="00862556"/>
    <w:rPr>
      <w:rFonts w:ascii="Times New Roman" w:eastAsia="Times New Roman" w:hAnsi="Times New Roman" w:cs="Times New Roman"/>
      <w:sz w:val="24"/>
      <w:szCs w:val="24"/>
      <w:u w:val="single"/>
    </w:rPr>
  </w:style>
  <w:style w:type="character" w:customStyle="1" w:styleId="UnresolvedMention1">
    <w:name w:val="Unresolved Mention1"/>
    <w:basedOn w:val="DefaultParagraphFont"/>
    <w:uiPriority w:val="99"/>
    <w:semiHidden/>
    <w:unhideWhenUsed/>
    <w:rsid w:val="001D72A6"/>
    <w:rPr>
      <w:color w:val="605E5C"/>
      <w:shd w:val="clear" w:color="auto" w:fill="E1DFDD"/>
    </w:rPr>
  </w:style>
  <w:style w:type="character" w:customStyle="1" w:styleId="Heading1Char">
    <w:name w:val="Heading 1 Char"/>
    <w:basedOn w:val="DefaultParagraphFont"/>
    <w:link w:val="Heading1"/>
    <w:uiPriority w:val="9"/>
    <w:rsid w:val="001D72A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D6116"/>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3A709A"/>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A709A"/>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A7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68219">
      <w:bodyDiv w:val="1"/>
      <w:marLeft w:val="0"/>
      <w:marRight w:val="0"/>
      <w:marTop w:val="0"/>
      <w:marBottom w:val="0"/>
      <w:divBdr>
        <w:top w:val="none" w:sz="0" w:space="0" w:color="auto"/>
        <w:left w:val="none" w:sz="0" w:space="0" w:color="auto"/>
        <w:bottom w:val="none" w:sz="0" w:space="0" w:color="auto"/>
        <w:right w:val="none" w:sz="0" w:space="0" w:color="auto"/>
      </w:divBdr>
    </w:div>
    <w:div w:id="210919077">
      <w:bodyDiv w:val="1"/>
      <w:marLeft w:val="0"/>
      <w:marRight w:val="0"/>
      <w:marTop w:val="0"/>
      <w:marBottom w:val="0"/>
      <w:divBdr>
        <w:top w:val="none" w:sz="0" w:space="0" w:color="auto"/>
        <w:left w:val="none" w:sz="0" w:space="0" w:color="auto"/>
        <w:bottom w:val="none" w:sz="0" w:space="0" w:color="auto"/>
        <w:right w:val="none" w:sz="0" w:space="0" w:color="auto"/>
      </w:divBdr>
      <w:divsChild>
        <w:div w:id="266500181">
          <w:marLeft w:val="0"/>
          <w:marRight w:val="0"/>
          <w:marTop w:val="0"/>
          <w:marBottom w:val="0"/>
          <w:divBdr>
            <w:top w:val="none" w:sz="0" w:space="0" w:color="auto"/>
            <w:left w:val="none" w:sz="0" w:space="0" w:color="auto"/>
            <w:bottom w:val="none" w:sz="0" w:space="0" w:color="auto"/>
            <w:right w:val="none" w:sz="0" w:space="0" w:color="auto"/>
          </w:divBdr>
          <w:divsChild>
            <w:div w:id="405301075">
              <w:marLeft w:val="0"/>
              <w:marRight w:val="0"/>
              <w:marTop w:val="0"/>
              <w:marBottom w:val="0"/>
              <w:divBdr>
                <w:top w:val="none" w:sz="0" w:space="0" w:color="auto"/>
                <w:left w:val="none" w:sz="0" w:space="0" w:color="auto"/>
                <w:bottom w:val="none" w:sz="0" w:space="0" w:color="auto"/>
                <w:right w:val="none" w:sz="0" w:space="0" w:color="auto"/>
              </w:divBdr>
              <w:divsChild>
                <w:div w:id="886141250">
                  <w:marLeft w:val="0"/>
                  <w:marRight w:val="0"/>
                  <w:marTop w:val="0"/>
                  <w:marBottom w:val="0"/>
                  <w:divBdr>
                    <w:top w:val="none" w:sz="0" w:space="0" w:color="auto"/>
                    <w:left w:val="none" w:sz="0" w:space="0" w:color="auto"/>
                    <w:bottom w:val="none" w:sz="0" w:space="0" w:color="auto"/>
                    <w:right w:val="none" w:sz="0" w:space="0" w:color="auto"/>
                  </w:divBdr>
                  <w:divsChild>
                    <w:div w:id="21258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64746">
      <w:bodyDiv w:val="1"/>
      <w:marLeft w:val="0"/>
      <w:marRight w:val="0"/>
      <w:marTop w:val="0"/>
      <w:marBottom w:val="0"/>
      <w:divBdr>
        <w:top w:val="none" w:sz="0" w:space="0" w:color="auto"/>
        <w:left w:val="none" w:sz="0" w:space="0" w:color="auto"/>
        <w:bottom w:val="none" w:sz="0" w:space="0" w:color="auto"/>
        <w:right w:val="none" w:sz="0" w:space="0" w:color="auto"/>
      </w:divBdr>
    </w:div>
    <w:div w:id="739135917">
      <w:bodyDiv w:val="1"/>
      <w:marLeft w:val="0"/>
      <w:marRight w:val="0"/>
      <w:marTop w:val="0"/>
      <w:marBottom w:val="0"/>
      <w:divBdr>
        <w:top w:val="none" w:sz="0" w:space="0" w:color="auto"/>
        <w:left w:val="none" w:sz="0" w:space="0" w:color="auto"/>
        <w:bottom w:val="none" w:sz="0" w:space="0" w:color="auto"/>
        <w:right w:val="none" w:sz="0" w:space="0" w:color="auto"/>
      </w:divBdr>
      <w:divsChild>
        <w:div w:id="448354878">
          <w:marLeft w:val="0"/>
          <w:marRight w:val="0"/>
          <w:marTop w:val="0"/>
          <w:marBottom w:val="0"/>
          <w:divBdr>
            <w:top w:val="none" w:sz="0" w:space="0" w:color="auto"/>
            <w:left w:val="none" w:sz="0" w:space="0" w:color="auto"/>
            <w:bottom w:val="none" w:sz="0" w:space="0" w:color="auto"/>
            <w:right w:val="none" w:sz="0" w:space="0" w:color="auto"/>
          </w:divBdr>
          <w:divsChild>
            <w:div w:id="1149711264">
              <w:marLeft w:val="0"/>
              <w:marRight w:val="0"/>
              <w:marTop w:val="0"/>
              <w:marBottom w:val="0"/>
              <w:divBdr>
                <w:top w:val="none" w:sz="0" w:space="0" w:color="auto"/>
                <w:left w:val="none" w:sz="0" w:space="0" w:color="auto"/>
                <w:bottom w:val="none" w:sz="0" w:space="0" w:color="auto"/>
                <w:right w:val="none" w:sz="0" w:space="0" w:color="auto"/>
              </w:divBdr>
              <w:divsChild>
                <w:div w:id="12067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78953">
      <w:bodyDiv w:val="1"/>
      <w:marLeft w:val="0"/>
      <w:marRight w:val="0"/>
      <w:marTop w:val="0"/>
      <w:marBottom w:val="0"/>
      <w:divBdr>
        <w:top w:val="none" w:sz="0" w:space="0" w:color="auto"/>
        <w:left w:val="none" w:sz="0" w:space="0" w:color="auto"/>
        <w:bottom w:val="none" w:sz="0" w:space="0" w:color="auto"/>
        <w:right w:val="none" w:sz="0" w:space="0" w:color="auto"/>
      </w:divBdr>
      <w:divsChild>
        <w:div w:id="958028341">
          <w:marLeft w:val="0"/>
          <w:marRight w:val="0"/>
          <w:marTop w:val="0"/>
          <w:marBottom w:val="0"/>
          <w:divBdr>
            <w:top w:val="none" w:sz="0" w:space="0" w:color="auto"/>
            <w:left w:val="none" w:sz="0" w:space="0" w:color="auto"/>
            <w:bottom w:val="none" w:sz="0" w:space="0" w:color="auto"/>
            <w:right w:val="none" w:sz="0" w:space="0" w:color="auto"/>
          </w:divBdr>
          <w:divsChild>
            <w:div w:id="1392924766">
              <w:marLeft w:val="0"/>
              <w:marRight w:val="0"/>
              <w:marTop w:val="0"/>
              <w:marBottom w:val="0"/>
              <w:divBdr>
                <w:top w:val="none" w:sz="0" w:space="0" w:color="auto"/>
                <w:left w:val="none" w:sz="0" w:space="0" w:color="auto"/>
                <w:bottom w:val="none" w:sz="0" w:space="0" w:color="auto"/>
                <w:right w:val="none" w:sz="0" w:space="0" w:color="auto"/>
              </w:divBdr>
              <w:divsChild>
                <w:div w:id="1926920046">
                  <w:marLeft w:val="0"/>
                  <w:marRight w:val="0"/>
                  <w:marTop w:val="0"/>
                  <w:marBottom w:val="0"/>
                  <w:divBdr>
                    <w:top w:val="none" w:sz="0" w:space="0" w:color="auto"/>
                    <w:left w:val="none" w:sz="0" w:space="0" w:color="auto"/>
                    <w:bottom w:val="none" w:sz="0" w:space="0" w:color="auto"/>
                    <w:right w:val="none" w:sz="0" w:space="0" w:color="auto"/>
                  </w:divBdr>
                  <w:divsChild>
                    <w:div w:id="20977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320">
      <w:bodyDiv w:val="1"/>
      <w:marLeft w:val="0"/>
      <w:marRight w:val="0"/>
      <w:marTop w:val="0"/>
      <w:marBottom w:val="0"/>
      <w:divBdr>
        <w:top w:val="none" w:sz="0" w:space="0" w:color="auto"/>
        <w:left w:val="none" w:sz="0" w:space="0" w:color="auto"/>
        <w:bottom w:val="none" w:sz="0" w:space="0" w:color="auto"/>
        <w:right w:val="none" w:sz="0" w:space="0" w:color="auto"/>
      </w:divBdr>
    </w:div>
    <w:div w:id="1598827784">
      <w:bodyDiv w:val="1"/>
      <w:marLeft w:val="0"/>
      <w:marRight w:val="0"/>
      <w:marTop w:val="0"/>
      <w:marBottom w:val="0"/>
      <w:divBdr>
        <w:top w:val="none" w:sz="0" w:space="0" w:color="auto"/>
        <w:left w:val="none" w:sz="0" w:space="0" w:color="auto"/>
        <w:bottom w:val="none" w:sz="0" w:space="0" w:color="auto"/>
        <w:right w:val="none" w:sz="0" w:space="0" w:color="auto"/>
      </w:divBdr>
      <w:divsChild>
        <w:div w:id="513616825">
          <w:marLeft w:val="0"/>
          <w:marRight w:val="0"/>
          <w:marTop w:val="0"/>
          <w:marBottom w:val="0"/>
          <w:divBdr>
            <w:top w:val="none" w:sz="0" w:space="0" w:color="auto"/>
            <w:left w:val="none" w:sz="0" w:space="0" w:color="auto"/>
            <w:bottom w:val="none" w:sz="0" w:space="0" w:color="auto"/>
            <w:right w:val="none" w:sz="0" w:space="0" w:color="auto"/>
          </w:divBdr>
          <w:divsChild>
            <w:div w:id="1078333222">
              <w:marLeft w:val="0"/>
              <w:marRight w:val="0"/>
              <w:marTop w:val="0"/>
              <w:marBottom w:val="0"/>
              <w:divBdr>
                <w:top w:val="none" w:sz="0" w:space="0" w:color="auto"/>
                <w:left w:val="none" w:sz="0" w:space="0" w:color="auto"/>
                <w:bottom w:val="none" w:sz="0" w:space="0" w:color="auto"/>
                <w:right w:val="none" w:sz="0" w:space="0" w:color="auto"/>
              </w:divBdr>
              <w:divsChild>
                <w:div w:id="2074547116">
                  <w:marLeft w:val="0"/>
                  <w:marRight w:val="0"/>
                  <w:marTop w:val="0"/>
                  <w:marBottom w:val="0"/>
                  <w:divBdr>
                    <w:top w:val="none" w:sz="0" w:space="0" w:color="auto"/>
                    <w:left w:val="none" w:sz="0" w:space="0" w:color="auto"/>
                    <w:bottom w:val="none" w:sz="0" w:space="0" w:color="auto"/>
                    <w:right w:val="none" w:sz="0" w:space="0" w:color="auto"/>
                  </w:divBdr>
                  <w:divsChild>
                    <w:div w:id="15477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95286">
      <w:bodyDiv w:val="1"/>
      <w:marLeft w:val="0"/>
      <w:marRight w:val="0"/>
      <w:marTop w:val="0"/>
      <w:marBottom w:val="0"/>
      <w:divBdr>
        <w:top w:val="none" w:sz="0" w:space="0" w:color="auto"/>
        <w:left w:val="none" w:sz="0" w:space="0" w:color="auto"/>
        <w:bottom w:val="none" w:sz="0" w:space="0" w:color="auto"/>
        <w:right w:val="none" w:sz="0" w:space="0" w:color="auto"/>
      </w:divBdr>
    </w:div>
    <w:div w:id="1832132544">
      <w:bodyDiv w:val="1"/>
      <w:marLeft w:val="0"/>
      <w:marRight w:val="0"/>
      <w:marTop w:val="0"/>
      <w:marBottom w:val="0"/>
      <w:divBdr>
        <w:top w:val="none" w:sz="0" w:space="0" w:color="auto"/>
        <w:left w:val="none" w:sz="0" w:space="0" w:color="auto"/>
        <w:bottom w:val="none" w:sz="0" w:space="0" w:color="auto"/>
        <w:right w:val="none" w:sz="0" w:space="0" w:color="auto"/>
      </w:divBdr>
    </w:div>
    <w:div w:id="2066637965">
      <w:bodyDiv w:val="1"/>
      <w:marLeft w:val="0"/>
      <w:marRight w:val="0"/>
      <w:marTop w:val="0"/>
      <w:marBottom w:val="0"/>
      <w:divBdr>
        <w:top w:val="none" w:sz="0" w:space="0" w:color="auto"/>
        <w:left w:val="none" w:sz="0" w:space="0" w:color="auto"/>
        <w:bottom w:val="none" w:sz="0" w:space="0" w:color="auto"/>
        <w:right w:val="none" w:sz="0" w:space="0" w:color="auto"/>
      </w:divBdr>
      <w:divsChild>
        <w:div w:id="1066609840">
          <w:marLeft w:val="0"/>
          <w:marRight w:val="0"/>
          <w:marTop w:val="0"/>
          <w:marBottom w:val="0"/>
          <w:divBdr>
            <w:top w:val="none" w:sz="0" w:space="0" w:color="auto"/>
            <w:left w:val="none" w:sz="0" w:space="0" w:color="auto"/>
            <w:bottom w:val="none" w:sz="0" w:space="0" w:color="auto"/>
            <w:right w:val="none" w:sz="0" w:space="0" w:color="auto"/>
          </w:divBdr>
          <w:divsChild>
            <w:div w:id="2042436411">
              <w:marLeft w:val="0"/>
              <w:marRight w:val="0"/>
              <w:marTop w:val="0"/>
              <w:marBottom w:val="0"/>
              <w:divBdr>
                <w:top w:val="none" w:sz="0" w:space="0" w:color="auto"/>
                <w:left w:val="none" w:sz="0" w:space="0" w:color="auto"/>
                <w:bottom w:val="none" w:sz="0" w:space="0" w:color="auto"/>
                <w:right w:val="none" w:sz="0" w:space="0" w:color="auto"/>
              </w:divBdr>
              <w:divsChild>
                <w:div w:id="264190329">
                  <w:marLeft w:val="0"/>
                  <w:marRight w:val="0"/>
                  <w:marTop w:val="0"/>
                  <w:marBottom w:val="0"/>
                  <w:divBdr>
                    <w:top w:val="none" w:sz="0" w:space="0" w:color="auto"/>
                    <w:left w:val="none" w:sz="0" w:space="0" w:color="auto"/>
                    <w:bottom w:val="none" w:sz="0" w:space="0" w:color="auto"/>
                    <w:right w:val="none" w:sz="0" w:space="0" w:color="auto"/>
                  </w:divBdr>
                  <w:divsChild>
                    <w:div w:id="14631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ara.com/news/2016/10/23/133723/setahun-diberlakukan-di-aceh-qanun-jinayat-diskriminasi" TargetMode="External"/><Relationship Id="rId13" Type="http://schemas.openxmlformats.org/officeDocument/2006/relationships/hyperlink" Target="https://news.detik.com/berita/d-2219573/puluhan-perempuan-di-lhokseumawe-terjaring-razia-duduk-ngangkang-di-mo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tionalgeographic.grid.id/read/132607557/laksamana-malahayati-pahlawan-perempuan-penumpas-cornelis-de-houtm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ldgEHeIf24wGAYJQVN6zHMhMN4_Z9Hac/vie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bookcentral.proquest.com/lib/uql/detail.action?docID=1181536" TargetMode="External"/><Relationship Id="rId4" Type="http://schemas.openxmlformats.org/officeDocument/2006/relationships/settings" Target="settings.xml"/><Relationship Id="rId9" Type="http://schemas.openxmlformats.org/officeDocument/2006/relationships/hyperlink" Target="http://www.solidaritasperempuan.org/siaran-pers-solidaritas-perempuan-pembiaran-perda-diskriminatif-bentuk-pelanggaran-hukum-pemerinta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0949C-A3E3-40AE-BF4B-34DEC54B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8391</Words>
  <Characters>47833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2021-10-01T12:19:00Z</dcterms:created>
  <dcterms:modified xsi:type="dcterms:W3CDTF">2021-12-22T16:45:00Z</dcterms:modified>
</cp:coreProperties>
</file>